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1D9B" w14:textId="77777777" w:rsidR="00CB4C33" w:rsidRPr="00CB4C33" w:rsidRDefault="00CB4C33" w:rsidP="002C57CF">
      <w:pPr>
        <w:pStyle w:val="01berschriftERCO"/>
      </w:pPr>
      <w:r w:rsidRPr="00704298">
        <w:rPr>
          <w:b/>
          <w:bCs/>
        </w:rPr>
        <w:t>Pirelli 35, Milano:</w:t>
      </w:r>
      <w:r w:rsidRPr="00CB4C33">
        <w:t xml:space="preserve"> la soluzione illuminotecnica flessibile e orientata al futuro di ERCO contribuisce a trasformare un edificio degli anni '60 in un nuovo punto di riferimento urbano </w:t>
      </w:r>
    </w:p>
    <w:p w14:paraId="0D817DD5" w14:textId="77777777" w:rsidR="00CB4C33" w:rsidRPr="00CB4C33" w:rsidRDefault="00CB4C33" w:rsidP="002C57CF">
      <w:pPr>
        <w:pStyle w:val="01berschriftERCO"/>
      </w:pPr>
    </w:p>
    <w:p w14:paraId="57075CF2" w14:textId="3BC50289" w:rsidR="0000740D" w:rsidRPr="002F2E02" w:rsidRDefault="00CB4C33" w:rsidP="002C57CF">
      <w:pPr>
        <w:pStyle w:val="01berschriftERCO"/>
        <w:rPr>
          <w:b/>
          <w:bCs/>
        </w:rPr>
      </w:pPr>
      <w:r w:rsidRPr="002F2E02">
        <w:rPr>
          <w:b/>
          <w:bCs/>
        </w:rPr>
        <w:t xml:space="preserve">L’illuminazione ERCO ha ricoperto un ruolo fondamentale nella strategia creativa e attenta all’ambiente degli studi architettura </w:t>
      </w:r>
      <w:proofErr w:type="spellStart"/>
      <w:r w:rsidRPr="002F2E02">
        <w:rPr>
          <w:b/>
          <w:bCs/>
        </w:rPr>
        <w:t>Snøhetta</w:t>
      </w:r>
      <w:proofErr w:type="spellEnd"/>
      <w:r w:rsidRPr="002F2E02">
        <w:rPr>
          <w:b/>
          <w:bCs/>
        </w:rPr>
        <w:t xml:space="preserve"> e Park Associati per trasformare un edificio per uffici degli anni '60 a Milano. Oggi sede italiana di Adidas e Condé Nast, l’edificio Pirelli 35 si trova nel cuore di Porta Nuova, spesso definito il quartiere più ricco d’Europa.</w:t>
      </w:r>
    </w:p>
    <w:p w14:paraId="0E7871AB" w14:textId="77777777" w:rsidR="00CB4C33" w:rsidRPr="008D0930" w:rsidRDefault="00CB4C33" w:rsidP="002C57CF">
      <w:pPr>
        <w:pStyle w:val="01berschriftERCO"/>
      </w:pPr>
    </w:p>
    <w:p w14:paraId="3F4FF6A8" w14:textId="77777777" w:rsidR="00CB4C33" w:rsidRPr="00CB4C33" w:rsidRDefault="00CB4C33" w:rsidP="00CB4C33">
      <w:pPr>
        <w:pStyle w:val="ERCOberschrift"/>
        <w:rPr>
          <w:b w:val="0"/>
          <w:bCs w:val="0"/>
        </w:rPr>
      </w:pPr>
      <w:r w:rsidRPr="00CB4C33">
        <w:rPr>
          <w:b w:val="0"/>
          <w:bCs w:val="0"/>
        </w:rPr>
        <w:t xml:space="preserve">Il focus del progetto di riqualificazione era il riuso adattivo, per preservare e allo stesso tempo riconfigurare degli elementi dell’edificio già esistente. Questo approccio non solo ha ridotto le emissioni di carbonio, ma ha anche trasformato «una struttura un tempo impermeabile in uno spazio urbano aperto e accessibile che ricuce diverse parti della città», afferma lo studio </w:t>
      </w:r>
      <w:proofErr w:type="spellStart"/>
      <w:r w:rsidRPr="00CB4C33">
        <w:rPr>
          <w:b w:val="0"/>
          <w:bCs w:val="0"/>
        </w:rPr>
        <w:t>Snøhetta</w:t>
      </w:r>
      <w:proofErr w:type="spellEnd"/>
      <w:r w:rsidRPr="00CB4C33">
        <w:rPr>
          <w:b w:val="0"/>
          <w:bCs w:val="0"/>
        </w:rPr>
        <w:t>.</w:t>
      </w:r>
    </w:p>
    <w:p w14:paraId="78FADC04" w14:textId="77777777" w:rsidR="00CB4C33" w:rsidRPr="00CB4C33" w:rsidRDefault="00CB4C33" w:rsidP="00CB4C33">
      <w:pPr>
        <w:pStyle w:val="ERCOberschrift"/>
        <w:rPr>
          <w:b w:val="0"/>
          <w:bCs w:val="0"/>
        </w:rPr>
      </w:pPr>
    </w:p>
    <w:p w14:paraId="4AD78C53" w14:textId="77777777" w:rsidR="00CB4C33" w:rsidRPr="00CB4C33" w:rsidRDefault="00CB4C33" w:rsidP="00CB4C33">
      <w:pPr>
        <w:pStyle w:val="ERCOberschrift"/>
        <w:rPr>
          <w:b w:val="0"/>
          <w:bCs w:val="0"/>
        </w:rPr>
      </w:pPr>
      <w:r w:rsidRPr="00CB4C33">
        <w:rPr>
          <w:b w:val="0"/>
          <w:bCs w:val="0"/>
        </w:rPr>
        <w:t xml:space="preserve">All’interno dell’edificio, il progetto è stato sviluppato nella fase </w:t>
      </w:r>
      <w:proofErr w:type="spellStart"/>
      <w:r w:rsidRPr="00CB4C33">
        <w:rPr>
          <w:b w:val="0"/>
          <w:bCs w:val="0"/>
        </w:rPr>
        <w:t>Category</w:t>
      </w:r>
      <w:proofErr w:type="spellEnd"/>
      <w:r w:rsidRPr="00CB4C33">
        <w:rPr>
          <w:b w:val="0"/>
          <w:bCs w:val="0"/>
        </w:rPr>
        <w:t xml:space="preserve"> A (</w:t>
      </w:r>
      <w:proofErr w:type="spellStart"/>
      <w:r w:rsidRPr="00CB4C33">
        <w:rPr>
          <w:b w:val="0"/>
          <w:bCs w:val="0"/>
        </w:rPr>
        <w:t>Cat</w:t>
      </w:r>
      <w:proofErr w:type="spellEnd"/>
      <w:r w:rsidRPr="00CB4C33">
        <w:rPr>
          <w:b w:val="0"/>
          <w:bCs w:val="0"/>
        </w:rPr>
        <w:t xml:space="preserve"> A); l'obiettivo principale non era quindi la semplice progettazione di apparecchi di illuminazione, ma la creazione di un sistema di illuminazione flessibile e di alta qualità in grado di rispondere alle esigenze dei futuri locatari, spiega Claudia Lacopo, Head of Lighting Design Department presso ESA Engineering. La </w:t>
      </w:r>
      <w:proofErr w:type="spellStart"/>
      <w:r w:rsidRPr="00CB4C33">
        <w:rPr>
          <w:b w:val="0"/>
          <w:bCs w:val="0"/>
        </w:rPr>
        <w:t>Category</w:t>
      </w:r>
      <w:proofErr w:type="spellEnd"/>
      <w:r w:rsidRPr="00CB4C33">
        <w:rPr>
          <w:b w:val="0"/>
          <w:bCs w:val="0"/>
        </w:rPr>
        <w:t xml:space="preserve"> A si riferisce allo stato iniziale della costruzione di un edificio, nel quale viene realizzata un’infrastruttura di alta qualità, ma inizialmente neutra e non specifica per un determinato utente.</w:t>
      </w:r>
    </w:p>
    <w:p w14:paraId="4A2F2431" w14:textId="77777777" w:rsidR="00CB4C33" w:rsidRPr="00CB4C33" w:rsidRDefault="00CB4C33" w:rsidP="00CB4C33">
      <w:pPr>
        <w:pStyle w:val="ERCOberschrift"/>
        <w:rPr>
          <w:b w:val="0"/>
          <w:bCs w:val="0"/>
        </w:rPr>
      </w:pPr>
    </w:p>
    <w:p w14:paraId="07F9E4B3" w14:textId="25A1B27A" w:rsidR="00CB4C33" w:rsidRDefault="00CB4C33" w:rsidP="00CB4C33">
      <w:pPr>
        <w:pStyle w:val="ERCOberschrift"/>
        <w:rPr>
          <w:b w:val="0"/>
          <w:bCs w:val="0"/>
        </w:rPr>
      </w:pPr>
      <w:r w:rsidRPr="00CB4C33">
        <w:rPr>
          <w:b w:val="0"/>
          <w:bCs w:val="0"/>
        </w:rPr>
        <w:t xml:space="preserve">«Il progetto dimostra come una strategia illuminotecnica </w:t>
      </w:r>
      <w:proofErr w:type="spellStart"/>
      <w:r w:rsidRPr="00CB4C33">
        <w:rPr>
          <w:b w:val="0"/>
          <w:bCs w:val="0"/>
        </w:rPr>
        <w:t>Cat</w:t>
      </w:r>
      <w:proofErr w:type="spellEnd"/>
      <w:r w:rsidRPr="00CB4C33">
        <w:rPr>
          <w:b w:val="0"/>
          <w:bCs w:val="0"/>
        </w:rPr>
        <w:t xml:space="preserve"> A ben concepita possa supportare l’adattabilità nel lungo periodo rispettando al contempo elevati standard ambientali e di comfort, inclusi gli obiettivi per le certificazioni di massimo livello come LEED», afferma Lacopo.</w:t>
      </w:r>
    </w:p>
    <w:p w14:paraId="4DC77E56" w14:textId="77777777" w:rsidR="00CB4C33" w:rsidRDefault="00CB4C33" w:rsidP="00CB4C33">
      <w:pPr>
        <w:pStyle w:val="ERCOberschrift"/>
        <w:rPr>
          <w:b w:val="0"/>
          <w:bCs w:val="0"/>
        </w:rPr>
      </w:pPr>
    </w:p>
    <w:p w14:paraId="587E8201" w14:textId="77777777" w:rsidR="00CB4C33" w:rsidRDefault="00CB4C33">
      <w:pPr>
        <w:rPr>
          <w:rFonts w:ascii="Arial" w:hAnsi="Arial" w:cs="Arial"/>
          <w:b/>
          <w:bCs/>
          <w:sz w:val="22"/>
          <w:szCs w:val="22"/>
        </w:rPr>
      </w:pPr>
      <w:r>
        <w:br w:type="page"/>
      </w:r>
    </w:p>
    <w:p w14:paraId="3AECF6BB" w14:textId="229C1280" w:rsidR="00CB4C33" w:rsidRPr="00CB4C33" w:rsidRDefault="00CB4C33" w:rsidP="00CB4C33">
      <w:pPr>
        <w:pStyle w:val="ERCOberschrift"/>
      </w:pPr>
      <w:r w:rsidRPr="00CB4C33">
        <w:lastRenderedPageBreak/>
        <w:t>Adattabilità, prestazioni e valore nel tempo</w:t>
      </w:r>
    </w:p>
    <w:p w14:paraId="2FC2499D" w14:textId="77777777" w:rsidR="00CB4C33" w:rsidRPr="00CB4C33" w:rsidRDefault="00CB4C33" w:rsidP="00CB4C33">
      <w:pPr>
        <w:pStyle w:val="ERCOberschrift"/>
        <w:rPr>
          <w:b w:val="0"/>
          <w:bCs w:val="0"/>
        </w:rPr>
      </w:pPr>
      <w:r w:rsidRPr="00CB4C33">
        <w:rPr>
          <w:b w:val="0"/>
          <w:bCs w:val="0"/>
        </w:rPr>
        <w:t>«La priorità principale era garantire adattabilità, prestazioni e valore nel lungo periodo», continua. «Il concept si è concentrato sulla realizzazione di un’infrastruttura solida in grado di supportare diverse configurazioni degli spazi mantenendo comunque il comfort visivo, l'efficienza energetica e la coerenza architettonica».</w:t>
      </w:r>
    </w:p>
    <w:p w14:paraId="4B8ED22B" w14:textId="77777777" w:rsidR="00CB4C33" w:rsidRPr="00CB4C33" w:rsidRDefault="00CB4C33" w:rsidP="00CB4C33">
      <w:pPr>
        <w:pStyle w:val="ERCOberschrift"/>
        <w:rPr>
          <w:b w:val="0"/>
          <w:bCs w:val="0"/>
        </w:rPr>
      </w:pPr>
    </w:p>
    <w:p w14:paraId="4121960F" w14:textId="2238F5B5" w:rsidR="00CB4C33" w:rsidRPr="00CB4C33" w:rsidRDefault="00CB4C33" w:rsidP="00CB4C33">
      <w:pPr>
        <w:pStyle w:val="ERCOberschrift"/>
        <w:rPr>
          <w:b w:val="0"/>
          <w:bCs w:val="0"/>
        </w:rPr>
      </w:pPr>
      <w:r w:rsidRPr="00CB4C33">
        <w:rPr>
          <w:b w:val="0"/>
          <w:bCs w:val="0"/>
        </w:rPr>
        <w:t xml:space="preserve">Il sistema di illuminazione scelto prevedeva dei </w:t>
      </w:r>
      <w:hyperlink r:id="rId6" w:history="1">
        <w:proofErr w:type="spellStart"/>
        <w:r w:rsidRPr="00707266">
          <w:rPr>
            <w:rStyle w:val="Hyperlink"/>
            <w:b w:val="0"/>
            <w:bCs w:val="0"/>
          </w:rPr>
          <w:t>downlight</w:t>
        </w:r>
        <w:proofErr w:type="spellEnd"/>
        <w:r w:rsidRPr="00707266">
          <w:rPr>
            <w:rStyle w:val="Hyperlink"/>
            <w:b w:val="0"/>
            <w:bCs w:val="0"/>
          </w:rPr>
          <w:t xml:space="preserve"> </w:t>
        </w:r>
        <w:proofErr w:type="spellStart"/>
        <w:r w:rsidRPr="00707266">
          <w:rPr>
            <w:rStyle w:val="Hyperlink"/>
            <w:b w:val="0"/>
            <w:bCs w:val="0"/>
          </w:rPr>
          <w:t>Jilly</w:t>
        </w:r>
        <w:proofErr w:type="spellEnd"/>
        <w:r w:rsidRPr="00707266">
          <w:rPr>
            <w:rStyle w:val="Hyperlink"/>
            <w:b w:val="0"/>
            <w:bCs w:val="0"/>
          </w:rPr>
          <w:t xml:space="preserve"> di ERCO installati su binari elettrificati</w:t>
        </w:r>
      </w:hyperlink>
      <w:r w:rsidRPr="00CB4C33">
        <w:rPr>
          <w:b w:val="0"/>
          <w:bCs w:val="0"/>
        </w:rPr>
        <w:t xml:space="preserve">. Il loro corpo rettangolare e piatto, elegante e discreto, si caratterizza per una lente ad alta efficienza combinata con una griglia antiabbagliamento (valore UGR 18). Questa soluzione garantisce un’elevata emissione luminosa offrendo al contempo un ottimo comfort visivo agli utenti dell'ufficio. </w:t>
      </w:r>
    </w:p>
    <w:p w14:paraId="4086A081" w14:textId="77777777" w:rsidR="00CB4C33" w:rsidRPr="00CB4C33" w:rsidRDefault="00CB4C33" w:rsidP="00CB4C33">
      <w:pPr>
        <w:pStyle w:val="ERCOberschrift"/>
        <w:rPr>
          <w:b w:val="0"/>
          <w:bCs w:val="0"/>
        </w:rPr>
      </w:pPr>
    </w:p>
    <w:p w14:paraId="1FC3BDF4" w14:textId="07C853A7" w:rsidR="00CB4C33" w:rsidRDefault="00CB4C33" w:rsidP="00CB4C33">
      <w:pPr>
        <w:pStyle w:val="ERCOberschrift"/>
        <w:rPr>
          <w:b w:val="0"/>
          <w:bCs w:val="0"/>
        </w:rPr>
      </w:pPr>
      <w:r w:rsidRPr="00CB4C33">
        <w:rPr>
          <w:b w:val="0"/>
          <w:bCs w:val="0"/>
        </w:rPr>
        <w:t xml:space="preserve">La potenza e la distribuzione della luce consentono inoltre ampie </w:t>
      </w:r>
      <w:proofErr w:type="spellStart"/>
      <w:r w:rsidRPr="00CB4C33">
        <w:rPr>
          <w:b w:val="0"/>
          <w:bCs w:val="0"/>
        </w:rPr>
        <w:t>interdistanze</w:t>
      </w:r>
      <w:proofErr w:type="spellEnd"/>
      <w:r w:rsidRPr="00CB4C33">
        <w:rPr>
          <w:b w:val="0"/>
          <w:bCs w:val="0"/>
        </w:rPr>
        <w:t xml:space="preserve"> tra gli apparecchi, permettendo di realizzare concept illuminotecnici a norma, ma al tempo stesso economici. Gli apparecchi da 19W a luce bianca calda (3500K) installati presentano una distribuzione della luce extra wide flood (84°) e un flusso luminoso di 2264lm.</w:t>
      </w:r>
    </w:p>
    <w:p w14:paraId="7D96C883" w14:textId="77777777" w:rsidR="00CB4C33" w:rsidRDefault="00CB4C33" w:rsidP="00CB4C33">
      <w:pPr>
        <w:pStyle w:val="ERCOberschrift"/>
        <w:rPr>
          <w:b w:val="0"/>
          <w:bCs w:val="0"/>
        </w:rPr>
      </w:pPr>
    </w:p>
    <w:p w14:paraId="1F3CABD8" w14:textId="77777777" w:rsidR="00CB4C33" w:rsidRPr="00CB4C33" w:rsidRDefault="00CB4C33" w:rsidP="00CB4C33">
      <w:pPr>
        <w:pStyle w:val="ERCOberschrift"/>
      </w:pPr>
      <w:r w:rsidRPr="00CB4C33">
        <w:t>Ottiche avanzate</w:t>
      </w:r>
    </w:p>
    <w:p w14:paraId="64F63DCB" w14:textId="0F08943F" w:rsidR="00CB4C33" w:rsidRDefault="00CB4C33" w:rsidP="00CB4C33">
      <w:pPr>
        <w:pStyle w:val="ERCOberschrift"/>
        <w:rPr>
          <w:b w:val="0"/>
          <w:bCs w:val="0"/>
        </w:rPr>
      </w:pPr>
      <w:r w:rsidRPr="00CB4C33">
        <w:rPr>
          <w:b w:val="0"/>
          <w:bCs w:val="0"/>
        </w:rPr>
        <w:t>«Gli apparecchi Jilly sono stati scelti per la combinazione di prestazioni, comfort visivo, efficienza energetica e flessibilità, e danno la certezza che l’illuminazione favorisca la produttività e il benessere a diversi modi di usare e vivere gli spazi», afferma Lacopo. «Il loro sistema ottico avanzato assicura un’illuminazione di alta qualità con una schermatura efficace, rendendoli particolarmente adatti agli ambienti destinati a ufficio». Sistemi ottici precisi dirigono la luce esattamente sulle superfici che devono essere illuminate e che sono rilevanti per la percezione visiva. La luce proiettata dai LED in combinazione con sistemi di lenti di alta qualità risulta particolarmente efficiente. L'efficace schermatura garantisce un elevato comfort visivo per i dipendenti, migliorando il benessere complessivo e la qualità del tempo trascorso in ufficio.</w:t>
      </w:r>
    </w:p>
    <w:p w14:paraId="4F5206D0" w14:textId="2E605B05" w:rsidR="00CB4C33" w:rsidRPr="00CB4C33" w:rsidRDefault="00CB4C33" w:rsidP="00CB4C33">
      <w:pPr>
        <w:pStyle w:val="ERCOberschrift"/>
        <w:rPr>
          <w:b w:val="0"/>
          <w:bCs w:val="0"/>
        </w:rPr>
      </w:pPr>
      <w:r w:rsidRPr="00CB4C33">
        <w:rPr>
          <w:b w:val="0"/>
          <w:bCs w:val="0"/>
        </w:rPr>
        <w:lastRenderedPageBreak/>
        <w:t xml:space="preserve">Progettato per adattarsi a modelli di lavoro in evoluzione e a diverse modalità operative, il sistema supporta layout flessibili, spazi per la collaborazione, postazioni individuali e ambienti di lavoro ibridi. Essendo un progetto </w:t>
      </w:r>
      <w:proofErr w:type="spellStart"/>
      <w:r w:rsidRPr="00CB4C33">
        <w:rPr>
          <w:b w:val="0"/>
          <w:bCs w:val="0"/>
        </w:rPr>
        <w:t>Cat</w:t>
      </w:r>
      <w:proofErr w:type="spellEnd"/>
      <w:r w:rsidRPr="00CB4C33">
        <w:rPr>
          <w:b w:val="0"/>
          <w:bCs w:val="0"/>
        </w:rPr>
        <w:t xml:space="preserve"> A, il concept degli interni è volutamente neutro. «Il progetto illuminotecnico riflette questo approccio e funge da elemento funzionale, piuttosto che da elemento estetico determinante», spiega Lacopo. In ogni caso, il </w:t>
      </w:r>
      <w:hyperlink r:id="rId7" w:history="1">
        <w:r w:rsidRPr="002C57CF">
          <w:rPr>
            <w:rStyle w:val="Hyperlink"/>
            <w:b w:val="0"/>
            <w:bCs w:val="0"/>
          </w:rPr>
          <w:t>binario</w:t>
        </w:r>
      </w:hyperlink>
      <w:r w:rsidRPr="00CB4C33">
        <w:rPr>
          <w:b w:val="0"/>
          <w:bCs w:val="0"/>
        </w:rPr>
        <w:t xml:space="preserve"> consente anche l’integrazione di ulteriori apparecchi, compresi quelli decorativi, laddove richiesto dalle caratteristiche specifiche dello spazio.</w:t>
      </w:r>
    </w:p>
    <w:p w14:paraId="18DC3F18" w14:textId="77777777" w:rsidR="00CB4C33" w:rsidRPr="00CB4C33" w:rsidRDefault="00CB4C33" w:rsidP="00CB4C33">
      <w:pPr>
        <w:pStyle w:val="ERCOberschrift"/>
        <w:rPr>
          <w:b w:val="0"/>
          <w:bCs w:val="0"/>
        </w:rPr>
      </w:pPr>
    </w:p>
    <w:p w14:paraId="546D33EA" w14:textId="77777777" w:rsidR="00CB4C33" w:rsidRPr="00CB4C33" w:rsidRDefault="00CB4C33" w:rsidP="00CB4C33">
      <w:pPr>
        <w:pStyle w:val="ERCOberschrift"/>
      </w:pPr>
      <w:r w:rsidRPr="00CB4C33">
        <w:t>Maggiore flessibilità, minore manutenzione</w:t>
      </w:r>
    </w:p>
    <w:p w14:paraId="7EA84669" w14:textId="7C6D7AAF" w:rsidR="00CB4C33" w:rsidRDefault="00CB4C33" w:rsidP="00CB4C33">
      <w:pPr>
        <w:pStyle w:val="ERCOberschrift"/>
        <w:rPr>
          <w:b w:val="0"/>
          <w:bCs w:val="0"/>
        </w:rPr>
      </w:pPr>
      <w:r w:rsidRPr="00CB4C33">
        <w:rPr>
          <w:b w:val="0"/>
          <w:bCs w:val="0"/>
        </w:rPr>
        <w:t>La resilienza è stata un aspetto fondamentale della strategia progettuale, afferma Lacopo. «L'impiego di un unico apparecchio adattabile ha garantito coerenza visiva, semplificato la manutenzione e aumentato la flessibilità nel lungo periodo per i locatari. Si tratta di un aspetto sempre più importante nell’illuminazione per uffici. Flessibilità e adattabilità stanno diventando requisiti essenziali. Gli ambienti di lavoro sono sempre più dinamici e i sistemi di illuminazione devono adattarsi a frequenti riconfigurazioni dello spazio senza richiedere interventi significativi», aggiunge.</w:t>
      </w:r>
    </w:p>
    <w:p w14:paraId="564211A5" w14:textId="77777777" w:rsidR="00CB4C33" w:rsidRDefault="00CB4C33" w:rsidP="00CB4C33">
      <w:pPr>
        <w:pStyle w:val="ERCOberschrift"/>
        <w:rPr>
          <w:b w:val="0"/>
          <w:bCs w:val="0"/>
        </w:rPr>
      </w:pPr>
    </w:p>
    <w:p w14:paraId="3ACA56C7" w14:textId="77777777" w:rsidR="00CB4C33" w:rsidRPr="00CB4C33" w:rsidRDefault="00CB4C33" w:rsidP="00CB4C33">
      <w:pPr>
        <w:pStyle w:val="ERCOberschrift"/>
      </w:pPr>
      <w:r w:rsidRPr="00CB4C33">
        <w:t>La luce giusta in ogni spazio</w:t>
      </w:r>
    </w:p>
    <w:p w14:paraId="7F6FF5E4" w14:textId="77777777" w:rsidR="00CB4C33" w:rsidRPr="00CB4C33" w:rsidRDefault="00CB4C33" w:rsidP="00CB4C33">
      <w:pPr>
        <w:pStyle w:val="ERCOberschrift"/>
        <w:rPr>
          <w:b w:val="0"/>
          <w:bCs w:val="0"/>
        </w:rPr>
      </w:pPr>
      <w:r w:rsidRPr="00CB4C33">
        <w:rPr>
          <w:b w:val="0"/>
          <w:bCs w:val="0"/>
        </w:rPr>
        <w:t>«Il sistema ERCO si è dimostrato molto semplice da gestire sul luogo di installazione, sia per l’installatore sia per il project manager, che si è occupato principalmente del riposizionamento degli apparecchi», afferma Giorgio Totino, architetto di Twister Architetti Associati e responsabile dell’</w:t>
      </w:r>
      <w:proofErr w:type="spellStart"/>
      <w:r w:rsidRPr="00CB4C33">
        <w:rPr>
          <w:b w:val="0"/>
          <w:bCs w:val="0"/>
        </w:rPr>
        <w:t>interior</w:t>
      </w:r>
      <w:proofErr w:type="spellEnd"/>
      <w:r w:rsidRPr="00CB4C33">
        <w:rPr>
          <w:b w:val="0"/>
          <w:bCs w:val="0"/>
        </w:rPr>
        <w:t xml:space="preserve"> design. «Devo dire quindi che ci ha aiutato molto. Il semplice riposizionamento degli apparecchi ci ha permesso di ottenere l'illuminazione giusta in ogni tipo di ambiente.»</w:t>
      </w:r>
    </w:p>
    <w:p w14:paraId="053937B9" w14:textId="77777777" w:rsidR="00CB4C33" w:rsidRPr="00CB4C33" w:rsidRDefault="00CB4C33" w:rsidP="00CB4C33">
      <w:pPr>
        <w:pStyle w:val="ERCOberschrift"/>
        <w:rPr>
          <w:b w:val="0"/>
          <w:bCs w:val="0"/>
        </w:rPr>
      </w:pPr>
    </w:p>
    <w:p w14:paraId="7F1B6C7A" w14:textId="77777777" w:rsidR="00CB4C33" w:rsidRDefault="00CB4C33" w:rsidP="00CB4C33">
      <w:pPr>
        <w:pStyle w:val="ERCOberschrift"/>
        <w:rPr>
          <w:b w:val="0"/>
          <w:bCs w:val="0"/>
        </w:rPr>
      </w:pPr>
      <w:r w:rsidRPr="00CB4C33">
        <w:rPr>
          <w:b w:val="0"/>
          <w:bCs w:val="0"/>
        </w:rPr>
        <w:t xml:space="preserve">Il progetto per l’illuminazione artificiale ha dovuto tenere conto anche delle ampie vetrate (grandi finestre a tutta altezza affacciano su un cortile verde aperto al pubblico e di recente creazione) che consentono un elevato apporto di luce naturale. L’equilibrio è stato ottenuto tramite sensori di luce diurna che monitorano costantemente la luce naturale e </w:t>
      </w:r>
      <w:r w:rsidRPr="00CB4C33">
        <w:rPr>
          <w:b w:val="0"/>
          <w:bCs w:val="0"/>
        </w:rPr>
        <w:lastRenderedPageBreak/>
        <w:t>regolano automaticamente l’intensità dell’illuminazione artificiale per mantenere livelli di illuminamento costanti e ridurre il consumo energetico. Il protocollo di controllo è DALI</w:t>
      </w:r>
      <w:r w:rsidRPr="00CB4C33">
        <w:rPr>
          <w:rFonts w:ascii="Cambria Math" w:hAnsi="Cambria Math" w:cs="Cambria Math"/>
          <w:b w:val="0"/>
          <w:bCs w:val="0"/>
        </w:rPr>
        <w:t>‑</w:t>
      </w:r>
      <w:r w:rsidRPr="00CB4C33">
        <w:rPr>
          <w:b w:val="0"/>
          <w:bCs w:val="0"/>
        </w:rPr>
        <w:t xml:space="preserve">2, che consente la gestione programmata delle scene luminose e una regolazione della </w:t>
      </w:r>
      <w:proofErr w:type="spellStart"/>
      <w:r w:rsidRPr="00CB4C33">
        <w:rPr>
          <w:b w:val="0"/>
          <w:bCs w:val="0"/>
        </w:rPr>
        <w:t>dimmerazione</w:t>
      </w:r>
      <w:proofErr w:type="spellEnd"/>
      <w:r w:rsidRPr="00CB4C33">
        <w:rPr>
          <w:b w:val="0"/>
          <w:bCs w:val="0"/>
        </w:rPr>
        <w:t xml:space="preserve"> dall’1 al 100%.</w:t>
      </w:r>
    </w:p>
    <w:p w14:paraId="34AB3B22" w14:textId="77777777" w:rsidR="00CB4C33" w:rsidRDefault="00CB4C33" w:rsidP="00CB4C33">
      <w:pPr>
        <w:pStyle w:val="ERCOberschrift"/>
        <w:rPr>
          <w:b w:val="0"/>
          <w:bCs w:val="0"/>
        </w:rPr>
      </w:pPr>
    </w:p>
    <w:p w14:paraId="3A52B16A" w14:textId="77777777" w:rsidR="00CB4C33" w:rsidRPr="00CB4C33" w:rsidRDefault="00CB4C33" w:rsidP="00CB4C33">
      <w:pPr>
        <w:pStyle w:val="ERCOberschrift"/>
      </w:pPr>
      <w:r w:rsidRPr="00CB4C33">
        <w:t>Competenze solide</w:t>
      </w:r>
    </w:p>
    <w:p w14:paraId="116CFAD0" w14:textId="05E08C75" w:rsidR="00CB4C33" w:rsidRPr="00CB4C33" w:rsidRDefault="00CB4C33" w:rsidP="00CB4C33">
      <w:pPr>
        <w:pStyle w:val="ERCOberschrift"/>
        <w:rPr>
          <w:b w:val="0"/>
          <w:bCs w:val="0"/>
        </w:rPr>
      </w:pPr>
      <w:r w:rsidRPr="00CB4C33">
        <w:rPr>
          <w:b w:val="0"/>
          <w:bCs w:val="0"/>
        </w:rPr>
        <w:t xml:space="preserve">ERCO è stata scelta per le sue consolidate competenze nell’illuminazione dell’architettura e nelle prestazioni ottiche, afferma Lacopo. «L’azienda è stata tra le prime a introdurre il </w:t>
      </w:r>
      <w:hyperlink r:id="rId8" w:history="1">
        <w:proofErr w:type="spellStart"/>
        <w:r w:rsidRPr="00707266">
          <w:rPr>
            <w:rStyle w:val="Hyperlink"/>
            <w:b w:val="0"/>
            <w:bCs w:val="0"/>
          </w:rPr>
          <w:t>downlight</w:t>
        </w:r>
        <w:proofErr w:type="spellEnd"/>
        <w:r w:rsidRPr="00707266">
          <w:rPr>
            <w:rStyle w:val="Hyperlink"/>
            <w:b w:val="0"/>
            <w:bCs w:val="0"/>
          </w:rPr>
          <w:t xml:space="preserve"> per binari elettrificati</w:t>
        </w:r>
      </w:hyperlink>
      <w:r w:rsidRPr="00CB4C33">
        <w:rPr>
          <w:b w:val="0"/>
          <w:bCs w:val="0"/>
        </w:rPr>
        <w:t xml:space="preserve"> come soluzione concepita specificamente per gli uffici, rispondendo alle crescenti esigenze di flessibilità. Questo approccio assicura un’elevata efficienza energetica, affidabilità e prestazioni durature nel tempo, supportate da un solido know-how tecnico da parte del produttore».</w:t>
      </w:r>
    </w:p>
    <w:p w14:paraId="1CDEC618" w14:textId="77777777" w:rsidR="00CB4C33" w:rsidRPr="00CB4C33" w:rsidRDefault="00CB4C33" w:rsidP="00CB4C33">
      <w:pPr>
        <w:pStyle w:val="ERCOberschrift"/>
        <w:rPr>
          <w:b w:val="0"/>
          <w:bCs w:val="0"/>
        </w:rPr>
      </w:pPr>
    </w:p>
    <w:p w14:paraId="636033A9" w14:textId="296259F7" w:rsidR="00CB4C33" w:rsidRPr="00CB4C33" w:rsidRDefault="00CB4C33" w:rsidP="00CB4C33">
      <w:pPr>
        <w:pStyle w:val="ERCOberschrift"/>
        <w:rPr>
          <w:b w:val="0"/>
          <w:bCs w:val="0"/>
        </w:rPr>
      </w:pPr>
      <w:r w:rsidRPr="00CB4C33">
        <w:rPr>
          <w:b w:val="0"/>
          <w:bCs w:val="0"/>
        </w:rPr>
        <w:t>Secondo Lacopo, il progetto illuminotecnico ha raggiunto tutti gli obiettivi prefissati. «Il fatto che tutti i locatari abbiano mantenuto l’infrastruttura illuminotecnica originale, integrando solo quando necessario ulteriori apparecchi su binario, conferma l’efficacia del progetto».</w:t>
      </w:r>
    </w:p>
    <w:p w14:paraId="3BCA61EC" w14:textId="5E5C9CAF" w:rsidR="00CB4C33" w:rsidRDefault="00CB4C33" w:rsidP="00CB4C33">
      <w:pPr>
        <w:pStyle w:val="ERCOberschrift"/>
        <w:rPr>
          <w:b w:val="0"/>
          <w:bCs w:val="0"/>
        </w:rPr>
      </w:pPr>
    </w:p>
    <w:p w14:paraId="76D916DA" w14:textId="77777777" w:rsidR="00750DF0" w:rsidRDefault="00750DF0" w:rsidP="00CB4C33">
      <w:pPr>
        <w:pStyle w:val="ERCOberschrift"/>
        <w:rPr>
          <w:b w:val="0"/>
          <w:bCs w:val="0"/>
        </w:rPr>
      </w:pPr>
    </w:p>
    <w:p w14:paraId="48F8B31E" w14:textId="77777777" w:rsidR="00750DF0" w:rsidRDefault="00750DF0" w:rsidP="00CB4C33">
      <w:pPr>
        <w:pStyle w:val="ERCOberschrift"/>
        <w:rPr>
          <w:b w:val="0"/>
          <w:bCs w:val="0"/>
        </w:rPr>
      </w:pPr>
    </w:p>
    <w:p w14:paraId="13D23977" w14:textId="77777777" w:rsidR="002C57CF" w:rsidRDefault="002C57CF">
      <w:pPr>
        <w:rPr>
          <w:rFonts w:ascii="Arial" w:hAnsi="Arial" w:cs="Arial"/>
          <w:b/>
          <w:sz w:val="22"/>
          <w:szCs w:val="22"/>
        </w:rPr>
      </w:pPr>
      <w:r>
        <w:rPr>
          <w:bCs/>
        </w:rPr>
        <w:br w:type="page"/>
      </w:r>
    </w:p>
    <w:p w14:paraId="679952A3" w14:textId="50BA3D65" w:rsidR="00750DF0" w:rsidRDefault="00750DF0" w:rsidP="00750DF0">
      <w:pPr>
        <w:pStyle w:val="ERCOberschrift"/>
        <w:rPr>
          <w:bCs w:val="0"/>
        </w:rPr>
      </w:pPr>
      <w:r w:rsidRPr="000838A0">
        <w:rPr>
          <w:bCs w:val="0"/>
        </w:rPr>
        <w:lastRenderedPageBreak/>
        <w:t xml:space="preserve">Di più su </w:t>
      </w:r>
      <w:r w:rsidR="00707266">
        <w:rPr>
          <w:bCs w:val="0"/>
        </w:rPr>
        <w:t>Pirelli 35</w:t>
      </w:r>
      <w:r>
        <w:rPr>
          <w:bCs w:val="0"/>
        </w:rPr>
        <w:t>:</w:t>
      </w:r>
    </w:p>
    <w:p w14:paraId="37CFC619" w14:textId="0CFD037B" w:rsidR="00750DF0" w:rsidRDefault="00750DF0" w:rsidP="00750DF0">
      <w:pPr>
        <w:spacing w:line="360" w:lineRule="auto"/>
      </w:pPr>
      <w:hyperlink r:id="rId9" w:history="1">
        <w:r w:rsidRPr="007D1CB3">
          <w:rPr>
            <w:rStyle w:val="Hyperlink"/>
            <w:rFonts w:ascii="Arial" w:hAnsi="Arial" w:cs="Arial"/>
            <w:b/>
            <w:sz w:val="22"/>
            <w:szCs w:val="22"/>
          </w:rPr>
          <w:t>https://www.youtube.com/watch?v=bBc6F1fHsDI</w:t>
        </w:r>
      </w:hyperlink>
    </w:p>
    <w:p w14:paraId="639D9DFB" w14:textId="77777777" w:rsidR="002C57CF" w:rsidRPr="00750DF0" w:rsidRDefault="002C57CF" w:rsidP="00750DF0">
      <w:pPr>
        <w:spacing w:line="360" w:lineRule="auto"/>
        <w:rPr>
          <w:rStyle w:val="Ohne"/>
          <w:rFonts w:ascii="Arial" w:hAnsi="Arial" w:cs="Arial"/>
          <w:b/>
          <w:color w:val="0000FF"/>
          <w:sz w:val="22"/>
          <w:szCs w:val="22"/>
          <w:u w:val="single"/>
        </w:rPr>
      </w:pPr>
    </w:p>
    <w:p w14:paraId="558888C1" w14:textId="1A737BAB" w:rsidR="00750DF0" w:rsidRDefault="00750DF0" w:rsidP="00750DF0">
      <w:pPr>
        <w:pStyle w:val="ERCOText"/>
        <w:outlineLvl w:val="0"/>
        <w:rPr>
          <w:rStyle w:val="Ohne"/>
        </w:rPr>
      </w:pPr>
      <w:r>
        <w:rPr>
          <w:noProof/>
        </w:rPr>
        <w:drawing>
          <wp:inline distT="0" distB="0" distL="0" distR="0" wp14:anchorId="2E8AFFC3" wp14:editId="4B3FDE90">
            <wp:extent cx="932507" cy="932507"/>
            <wp:effectExtent l="0" t="0" r="0" b="0"/>
            <wp:docPr id="1604750966"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750966" name="Grafik 160475096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940852" cy="940852"/>
                    </a:xfrm>
                    <a:prstGeom prst="rect">
                      <a:avLst/>
                    </a:prstGeom>
                  </pic:spPr>
                </pic:pic>
              </a:graphicData>
            </a:graphic>
          </wp:inline>
        </w:drawing>
      </w:r>
    </w:p>
    <w:p w14:paraId="4EEA6766" w14:textId="10ACE4DA" w:rsidR="0000740D" w:rsidRPr="002C57CF" w:rsidRDefault="00750DF0" w:rsidP="00CB4C33">
      <w:pPr>
        <w:pStyle w:val="ERCOberschrift"/>
        <w:rPr>
          <w:b w:val="0"/>
          <w:bCs w:val="0"/>
          <w:color w:val="FF0000"/>
        </w:rPr>
      </w:pPr>
      <w:r w:rsidRPr="005A67F6">
        <w:rPr>
          <w:color w:val="FF0000"/>
        </w:rPr>
        <w:t xml:space="preserve">Nota per l'editore: </w:t>
      </w:r>
      <w:r w:rsidRPr="005A67F6">
        <w:rPr>
          <w:b w:val="0"/>
          <w:bCs w:val="0"/>
          <w:color w:val="FF0000"/>
        </w:rPr>
        <w:t xml:space="preserve">Usare questo link: La vostra esperienza di lettura beneficerà di una user </w:t>
      </w:r>
      <w:proofErr w:type="spellStart"/>
      <w:r w:rsidRPr="005A67F6">
        <w:rPr>
          <w:b w:val="0"/>
          <w:bCs w:val="0"/>
          <w:color w:val="FF0000"/>
        </w:rPr>
        <w:t>journey</w:t>
      </w:r>
      <w:proofErr w:type="spellEnd"/>
      <w:r w:rsidRPr="005A67F6">
        <w:rPr>
          <w:b w:val="0"/>
          <w:bCs w:val="0"/>
          <w:color w:val="FF0000"/>
        </w:rPr>
        <w:t xml:space="preserve"> continua e di ulteriore contenuto in questo comunicato stampa. Questo link rimarrà attivo permanentemente.</w:t>
      </w:r>
    </w:p>
    <w:p w14:paraId="492B7392" w14:textId="77777777" w:rsidR="002C57CF" w:rsidRDefault="002C57CF" w:rsidP="0000740D">
      <w:pPr>
        <w:rPr>
          <w:rFonts w:ascii="Arial" w:hAnsi="Arial" w:cs="Arial"/>
          <w:b/>
          <w:bCs/>
          <w:sz w:val="22"/>
          <w:szCs w:val="18"/>
        </w:rPr>
      </w:pPr>
    </w:p>
    <w:p w14:paraId="5B7FD81F" w14:textId="77777777" w:rsidR="002C57CF" w:rsidRDefault="002C57CF" w:rsidP="0000740D">
      <w:pPr>
        <w:rPr>
          <w:rFonts w:ascii="Arial" w:hAnsi="Arial" w:cs="Arial"/>
          <w:b/>
          <w:bCs/>
          <w:sz w:val="22"/>
          <w:szCs w:val="18"/>
        </w:rPr>
      </w:pPr>
    </w:p>
    <w:p w14:paraId="6AD69559" w14:textId="77777777" w:rsidR="002C57CF" w:rsidRDefault="002C57CF" w:rsidP="0000740D">
      <w:pPr>
        <w:rPr>
          <w:rFonts w:ascii="Arial" w:hAnsi="Arial" w:cs="Arial"/>
          <w:b/>
          <w:bCs/>
          <w:sz w:val="22"/>
          <w:szCs w:val="18"/>
        </w:rPr>
      </w:pPr>
    </w:p>
    <w:p w14:paraId="54128A0A" w14:textId="77777777" w:rsidR="002C57CF" w:rsidRDefault="002C57CF" w:rsidP="0000740D">
      <w:pPr>
        <w:rPr>
          <w:rFonts w:ascii="Arial" w:hAnsi="Arial" w:cs="Arial"/>
          <w:b/>
          <w:bCs/>
          <w:sz w:val="22"/>
          <w:szCs w:val="18"/>
        </w:rPr>
      </w:pPr>
    </w:p>
    <w:p w14:paraId="2A880BE5" w14:textId="452C6B05" w:rsidR="00AD04EA" w:rsidRPr="0000740D" w:rsidRDefault="00AD04EA" w:rsidP="0000740D">
      <w:pPr>
        <w:rPr>
          <w:rFonts w:ascii="Arial" w:hAnsi="Arial" w:cs="Arial"/>
          <w:b/>
          <w:bCs/>
          <w:sz w:val="21"/>
          <w:szCs w:val="21"/>
        </w:rPr>
      </w:pPr>
      <w:r w:rsidRPr="0000740D">
        <w:rPr>
          <w:rFonts w:ascii="Arial" w:hAnsi="Arial" w:cs="Arial"/>
          <w:b/>
          <w:bCs/>
          <w:sz w:val="22"/>
          <w:szCs w:val="18"/>
        </w:rPr>
        <w:t xml:space="preserve">Dati </w:t>
      </w:r>
      <w:r w:rsidR="00FA4060" w:rsidRPr="0000740D">
        <w:rPr>
          <w:rFonts w:ascii="Arial" w:hAnsi="Arial" w:cs="Arial"/>
          <w:b/>
          <w:bCs/>
          <w:sz w:val="22"/>
          <w:szCs w:val="18"/>
        </w:rPr>
        <w:t xml:space="preserve">sul </w:t>
      </w:r>
      <w:r w:rsidR="009E2A14" w:rsidRPr="0000740D">
        <w:rPr>
          <w:rFonts w:ascii="Arial" w:hAnsi="Arial" w:cs="Arial"/>
          <w:b/>
          <w:bCs/>
          <w:sz w:val="22"/>
          <w:szCs w:val="18"/>
        </w:rPr>
        <w:t>Progetto</w:t>
      </w:r>
    </w:p>
    <w:p w14:paraId="278BCEF5" w14:textId="77777777" w:rsidR="009E2A14" w:rsidRPr="0000740D" w:rsidRDefault="009E2A14" w:rsidP="002C57CF">
      <w:pPr>
        <w:pStyle w:val="01berschriftERCO"/>
      </w:pPr>
    </w:p>
    <w:p w14:paraId="70761690" w14:textId="77C96924" w:rsidR="0000740D" w:rsidRPr="00707266" w:rsidRDefault="0000740D" w:rsidP="002C57CF">
      <w:pPr>
        <w:pStyle w:val="01berschriftERCO"/>
        <w:rPr>
          <w:b/>
          <w:bCs/>
        </w:rPr>
      </w:pPr>
      <w:r w:rsidRPr="00707266">
        <w:t>Progetto:</w:t>
      </w:r>
      <w:r w:rsidRPr="00707266">
        <w:tab/>
      </w:r>
      <w:r w:rsidRPr="00707266">
        <w:tab/>
      </w:r>
    </w:p>
    <w:p w14:paraId="3F815F87" w14:textId="5A04BE84" w:rsidR="00750DF0" w:rsidRPr="00707266" w:rsidRDefault="00750DF0" w:rsidP="002C57CF">
      <w:pPr>
        <w:pStyle w:val="01berschriftERCO"/>
        <w:rPr>
          <w:b/>
          <w:bCs/>
        </w:rPr>
      </w:pPr>
      <w:r w:rsidRPr="00707266">
        <w:t>Pirelli</w:t>
      </w:r>
      <w:r w:rsidR="00885C7E">
        <w:t xml:space="preserve"> 35</w:t>
      </w:r>
      <w:r w:rsidRPr="00707266">
        <w:t>, Milano, Italia</w:t>
      </w:r>
    </w:p>
    <w:p w14:paraId="2EC1D904" w14:textId="77777777" w:rsidR="0000740D" w:rsidRPr="00707266" w:rsidRDefault="0000740D" w:rsidP="002C57CF">
      <w:pPr>
        <w:pStyle w:val="01berschriftERCO"/>
      </w:pPr>
    </w:p>
    <w:p w14:paraId="097AFA74" w14:textId="77777777" w:rsidR="00750DF0" w:rsidRPr="00707266" w:rsidRDefault="0000740D" w:rsidP="002C57CF">
      <w:pPr>
        <w:pStyle w:val="01berschriftERCO"/>
        <w:rPr>
          <w:b/>
          <w:bCs/>
        </w:rPr>
      </w:pPr>
      <w:r w:rsidRPr="00707266">
        <w:t>Architettura:</w:t>
      </w:r>
    </w:p>
    <w:p w14:paraId="4DE6F780" w14:textId="77777777" w:rsidR="00750DF0" w:rsidRDefault="00750DF0" w:rsidP="002C57CF">
      <w:pPr>
        <w:pStyle w:val="01berschriftERCO"/>
      </w:pPr>
      <w:proofErr w:type="spellStart"/>
      <w:r w:rsidRPr="00707266">
        <w:t>Snøhetta</w:t>
      </w:r>
      <w:proofErr w:type="spellEnd"/>
      <w:r w:rsidRPr="00707266">
        <w:t>, Park Associati</w:t>
      </w:r>
    </w:p>
    <w:p w14:paraId="729025CD" w14:textId="77777777" w:rsidR="00885C7E" w:rsidRPr="00707266" w:rsidRDefault="00885C7E" w:rsidP="002C57CF">
      <w:pPr>
        <w:pStyle w:val="01berschriftERCO"/>
        <w:rPr>
          <w:b/>
          <w:bCs/>
        </w:rPr>
      </w:pPr>
    </w:p>
    <w:p w14:paraId="0F8D8DB4" w14:textId="5E612AC5" w:rsidR="00FB3904" w:rsidRDefault="00885C7E" w:rsidP="002C57CF">
      <w:pPr>
        <w:pStyle w:val="01berschriftERCO"/>
      </w:pPr>
      <w:r w:rsidRPr="00885C7E">
        <w:t>Architettura d'interni:</w:t>
      </w:r>
      <w:r w:rsidR="0000740D" w:rsidRPr="00707266">
        <w:tab/>
      </w:r>
      <w:r w:rsidR="0000740D" w:rsidRPr="00707266">
        <w:tab/>
      </w:r>
    </w:p>
    <w:p w14:paraId="348D163B" w14:textId="132AFBBA" w:rsidR="00885C7E" w:rsidRDefault="00885C7E" w:rsidP="002C57CF">
      <w:pPr>
        <w:pStyle w:val="01berschriftERCO"/>
      </w:pPr>
      <w:r w:rsidRPr="00885C7E">
        <w:t>Twister Architetti Associati, Milano, Italia</w:t>
      </w:r>
    </w:p>
    <w:p w14:paraId="7D77224D" w14:textId="77777777" w:rsidR="00885C7E" w:rsidRPr="00707266" w:rsidRDefault="00885C7E" w:rsidP="002C57CF">
      <w:pPr>
        <w:pStyle w:val="01berschriftERCO"/>
        <w:rPr>
          <w:b/>
          <w:bCs/>
        </w:rPr>
      </w:pPr>
    </w:p>
    <w:p w14:paraId="7EB53654" w14:textId="77777777" w:rsidR="00FB3904" w:rsidRPr="00707266" w:rsidRDefault="0000740D" w:rsidP="002C57CF">
      <w:pPr>
        <w:pStyle w:val="01berschriftERCO"/>
        <w:rPr>
          <w:b/>
          <w:bCs/>
        </w:rPr>
      </w:pPr>
      <w:r w:rsidRPr="00707266">
        <w:t>Progettazione illuminotecnica:</w:t>
      </w:r>
    </w:p>
    <w:p w14:paraId="157976D7" w14:textId="54C1EEC7" w:rsidR="00FB3904" w:rsidRPr="00707266" w:rsidRDefault="00750DF0" w:rsidP="002C57CF">
      <w:pPr>
        <w:pStyle w:val="01berschriftERCO"/>
        <w:rPr>
          <w:b/>
          <w:bCs/>
        </w:rPr>
      </w:pPr>
      <w:r w:rsidRPr="00707266">
        <w:rPr>
          <w:lang w:val="de-DE"/>
        </w:rPr>
        <w:t xml:space="preserve">ESA Engineering, </w:t>
      </w:r>
      <w:r w:rsidRPr="00707266">
        <w:t>Milano, Italia</w:t>
      </w:r>
    </w:p>
    <w:p w14:paraId="1BC9305E" w14:textId="77777777" w:rsidR="00750DF0" w:rsidRDefault="00750DF0" w:rsidP="002C57CF">
      <w:pPr>
        <w:pStyle w:val="01berschriftERCO"/>
      </w:pPr>
    </w:p>
    <w:p w14:paraId="1AE81516" w14:textId="77777777" w:rsidR="00750DF0" w:rsidRPr="002C57CF" w:rsidRDefault="00564AEA" w:rsidP="002C57CF">
      <w:pPr>
        <w:pStyle w:val="01berschriftERCO"/>
      </w:pPr>
      <w:r w:rsidRPr="002C57CF">
        <w:t>Prodotti:</w:t>
      </w:r>
      <w:r w:rsidRPr="002C57CF">
        <w:tab/>
      </w:r>
      <w:r w:rsidRPr="002C57CF">
        <w:tab/>
      </w:r>
    </w:p>
    <w:p w14:paraId="776C18E6" w14:textId="3468022C" w:rsidR="00750DF0" w:rsidRPr="00707266" w:rsidRDefault="00750DF0" w:rsidP="002C57CF">
      <w:pPr>
        <w:pStyle w:val="01berschriftERCO"/>
        <w:rPr>
          <w:b/>
          <w:bCs/>
          <w:lang w:val="de-DE"/>
        </w:rPr>
      </w:pPr>
      <w:proofErr w:type="spellStart"/>
      <w:r w:rsidRPr="002C57CF">
        <w:rPr>
          <w:lang w:val="de-DE"/>
        </w:rPr>
        <w:t>Jilly</w:t>
      </w:r>
      <w:proofErr w:type="spellEnd"/>
      <w:r w:rsidRPr="002C57CF">
        <w:rPr>
          <w:lang w:val="de-DE"/>
        </w:rPr>
        <w:t xml:space="preserve"> </w:t>
      </w:r>
      <w:proofErr w:type="spellStart"/>
      <w:r w:rsidRPr="002C57CF">
        <w:rPr>
          <w:lang w:val="de-DE"/>
        </w:rPr>
        <w:t>downlight</w:t>
      </w:r>
      <w:proofErr w:type="spellEnd"/>
      <w:r w:rsidRPr="002C57CF">
        <w:rPr>
          <w:lang w:val="de-DE"/>
        </w:rPr>
        <w:t xml:space="preserve"> per </w:t>
      </w:r>
      <w:proofErr w:type="spellStart"/>
      <w:r w:rsidRPr="002C57CF">
        <w:rPr>
          <w:lang w:val="de-DE"/>
        </w:rPr>
        <w:t>binari</w:t>
      </w:r>
      <w:proofErr w:type="spellEnd"/>
      <w:r w:rsidRPr="002C57CF">
        <w:rPr>
          <w:lang w:val="de-DE"/>
        </w:rPr>
        <w:t xml:space="preserve"> </w:t>
      </w:r>
      <w:proofErr w:type="spellStart"/>
      <w:r w:rsidRPr="002C57CF">
        <w:rPr>
          <w:lang w:val="de-DE"/>
        </w:rPr>
        <w:t>elettrificati</w:t>
      </w:r>
      <w:proofErr w:type="spellEnd"/>
      <w:r w:rsidR="002C57CF">
        <w:rPr>
          <w:b/>
          <w:bCs/>
          <w:lang w:val="de-DE"/>
        </w:rPr>
        <w:t xml:space="preserve">, </w:t>
      </w:r>
      <w:proofErr w:type="spellStart"/>
      <w:r w:rsidR="00707266" w:rsidRPr="002C57CF">
        <w:rPr>
          <w:lang w:val="de-DE"/>
        </w:rPr>
        <w:t>Binari</w:t>
      </w:r>
      <w:proofErr w:type="spellEnd"/>
      <w:r w:rsidR="00707266" w:rsidRPr="002C57CF">
        <w:rPr>
          <w:lang w:val="de-DE"/>
        </w:rPr>
        <w:t xml:space="preserve"> </w:t>
      </w:r>
      <w:proofErr w:type="spellStart"/>
      <w:r w:rsidR="00707266" w:rsidRPr="002C57CF">
        <w:rPr>
          <w:lang w:val="de-DE"/>
        </w:rPr>
        <w:t>elettrificati</w:t>
      </w:r>
      <w:proofErr w:type="spellEnd"/>
      <w:r w:rsidR="00707266" w:rsidRPr="002C57CF">
        <w:rPr>
          <w:lang w:val="de-DE"/>
        </w:rPr>
        <w:t xml:space="preserve"> e </w:t>
      </w:r>
      <w:proofErr w:type="spellStart"/>
      <w:r w:rsidR="00707266" w:rsidRPr="002C57CF">
        <w:rPr>
          <w:lang w:val="de-DE"/>
        </w:rPr>
        <w:t>basette</w:t>
      </w:r>
      <w:proofErr w:type="spellEnd"/>
      <w:r w:rsidR="002C57CF">
        <w:rPr>
          <w:lang w:val="de-DE"/>
        </w:rPr>
        <w:t>,</w:t>
      </w:r>
    </w:p>
    <w:p w14:paraId="09042DE3" w14:textId="0E6CF9B3" w:rsidR="00750DF0" w:rsidRPr="00707266" w:rsidRDefault="00707266" w:rsidP="002C57CF">
      <w:pPr>
        <w:pStyle w:val="01berschriftERCO"/>
        <w:rPr>
          <w:b/>
          <w:bCs/>
          <w:lang w:val="de-DE"/>
        </w:rPr>
      </w:pPr>
      <w:proofErr w:type="spellStart"/>
      <w:r w:rsidRPr="002C57CF">
        <w:rPr>
          <w:lang w:val="de-DE"/>
        </w:rPr>
        <w:t>Binari</w:t>
      </w:r>
      <w:proofErr w:type="spellEnd"/>
      <w:r w:rsidRPr="002C57CF">
        <w:rPr>
          <w:lang w:val="de-DE"/>
        </w:rPr>
        <w:t xml:space="preserve"> </w:t>
      </w:r>
      <w:proofErr w:type="spellStart"/>
      <w:r w:rsidRPr="002C57CF">
        <w:rPr>
          <w:lang w:val="de-DE"/>
        </w:rPr>
        <w:t>elettrificati</w:t>
      </w:r>
      <w:proofErr w:type="spellEnd"/>
      <w:r w:rsidRPr="002C57CF">
        <w:rPr>
          <w:lang w:val="de-DE"/>
        </w:rPr>
        <w:t xml:space="preserve"> Hi-trac </w:t>
      </w:r>
    </w:p>
    <w:p w14:paraId="0E264393" w14:textId="77777777" w:rsidR="00564AEA" w:rsidRDefault="00564AEA" w:rsidP="00FB3904">
      <w:pPr>
        <w:rPr>
          <w:rFonts w:ascii="Arial" w:hAnsi="Arial" w:cs="Arial"/>
          <w:b/>
          <w:bCs/>
          <w:sz w:val="22"/>
          <w:szCs w:val="18"/>
        </w:rPr>
      </w:pPr>
    </w:p>
    <w:p w14:paraId="383DEFF5" w14:textId="77777777" w:rsidR="00707266" w:rsidRPr="00532F33" w:rsidRDefault="00564AEA" w:rsidP="002C57CF">
      <w:pPr>
        <w:pStyle w:val="01berschriftERCO"/>
        <w:rPr>
          <w:b/>
          <w:bCs/>
        </w:rPr>
      </w:pPr>
      <w:r w:rsidRPr="00532F33">
        <w:t>Crediti fotografici:</w:t>
      </w:r>
      <w:r w:rsidRPr="00532F33">
        <w:tab/>
      </w:r>
    </w:p>
    <w:p w14:paraId="713BD83A" w14:textId="0BAC72C2" w:rsidR="00564AEA" w:rsidRPr="00532F33" w:rsidRDefault="00564AEA" w:rsidP="002C57CF">
      <w:pPr>
        <w:pStyle w:val="01berschriftERCO"/>
        <w:rPr>
          <w:b/>
          <w:bCs/>
        </w:rPr>
      </w:pPr>
      <w:r w:rsidRPr="00532F33">
        <w:t xml:space="preserve">© ERCO GmbH, </w:t>
      </w:r>
      <w:hyperlink r:id="rId11" w:history="1">
        <w:r w:rsidR="002C57CF" w:rsidRPr="007D1CB3">
          <w:rPr>
            <w:rStyle w:val="Hyperlink"/>
            <w:lang w:val="de-DE"/>
          </w:rPr>
          <w:t>www.erco.com</w:t>
        </w:r>
      </w:hyperlink>
      <w:r w:rsidR="002C57CF" w:rsidRPr="007D1CB3">
        <w:rPr>
          <w:lang w:val="de-DE"/>
        </w:rPr>
        <w:t>,</w:t>
      </w:r>
    </w:p>
    <w:p w14:paraId="781A68B3" w14:textId="72FBA8A9" w:rsidR="00564AEA" w:rsidRPr="00532F33" w:rsidRDefault="00707266" w:rsidP="002C57CF">
      <w:pPr>
        <w:pStyle w:val="01berschriftERCO"/>
        <w:rPr>
          <w:b/>
          <w:bCs/>
        </w:rPr>
      </w:pPr>
      <w:r w:rsidRPr="00532F33">
        <w:t>f</w:t>
      </w:r>
      <w:r w:rsidR="00564AEA" w:rsidRPr="00532F33">
        <w:t xml:space="preserve">otografia: </w:t>
      </w:r>
      <w:r w:rsidRPr="00532F33">
        <w:t>Marcela Schneider Ferreira</w:t>
      </w:r>
    </w:p>
    <w:p w14:paraId="386D85ED" w14:textId="030DB31C" w:rsidR="002C57CF" w:rsidRDefault="002C57CF">
      <w:pPr>
        <w:rPr>
          <w:rFonts w:ascii="Arial" w:hAnsi="Arial" w:cs="Arial"/>
          <w:b/>
          <w:bCs/>
          <w:sz w:val="22"/>
          <w:szCs w:val="18"/>
        </w:rPr>
      </w:pPr>
    </w:p>
    <w:p w14:paraId="56E21F5D" w14:textId="3891476A" w:rsidR="00FA4060" w:rsidRPr="00FB3904" w:rsidRDefault="00FA4060" w:rsidP="00FB3904">
      <w:pPr>
        <w:rPr>
          <w:rFonts w:ascii="Arial" w:hAnsi="Arial" w:cs="Arial"/>
          <w:b/>
          <w:bCs/>
          <w:sz w:val="21"/>
          <w:szCs w:val="21"/>
          <w:shd w:val="clear" w:color="auto" w:fill="FFFFFF"/>
        </w:rPr>
      </w:pPr>
      <w:r w:rsidRPr="00FB3904">
        <w:rPr>
          <w:rFonts w:ascii="Arial" w:hAnsi="Arial" w:cs="Arial"/>
          <w:b/>
          <w:bCs/>
          <w:sz w:val="22"/>
          <w:szCs w:val="18"/>
        </w:rPr>
        <w:lastRenderedPageBreak/>
        <w:t>Su ERCO</w:t>
      </w:r>
    </w:p>
    <w:p w14:paraId="3BDA12B2" w14:textId="77777777" w:rsidR="00FA4060" w:rsidRPr="008D0930" w:rsidRDefault="00FA4060" w:rsidP="00D42A53">
      <w:pPr>
        <w:pStyle w:val="02TextERCO"/>
      </w:pPr>
    </w:p>
    <w:p w14:paraId="380BFD52" w14:textId="77777777" w:rsidR="00FA4060" w:rsidRPr="008D0930" w:rsidRDefault="00FA4060" w:rsidP="00FA4060">
      <w:pPr>
        <w:pStyle w:val="02TextERCO"/>
      </w:pPr>
      <w:r w:rsidRPr="008D0930">
        <w:t xml:space="preserve">ERCO è un’azienda internazionale specializzata nell’illuminazione architetturale digitale di alto livello. Questa azienda familiare, fondata nel 1934, opera a livello globale in 55 paesi con strutture di distribuzione indipendenti e partner. </w:t>
      </w:r>
    </w:p>
    <w:p w14:paraId="3F0217A5" w14:textId="77777777" w:rsidR="00FA4060" w:rsidRPr="008D0930" w:rsidRDefault="00FA4060" w:rsidP="00FA4060">
      <w:pPr>
        <w:pStyle w:val="02TextERCO"/>
      </w:pPr>
      <w:r w:rsidRPr="008D0930">
        <w:t xml:space="preserve"> </w:t>
      </w:r>
    </w:p>
    <w:p w14:paraId="4E51DB26" w14:textId="77777777" w:rsidR="00FA4060" w:rsidRPr="008D0930" w:rsidRDefault="00FA4060" w:rsidP="00FA4060">
      <w:pPr>
        <w:pStyle w:val="02TextERCO"/>
      </w:pPr>
      <w:r w:rsidRPr="008D0930">
        <w:t>Nella filosofia ERCO, la luce compone la quarta dimensione dell’architettura, ed è quindi parte integrante dell’edilizia sostenibile. L’illuminazione è il contributo per rendere la società e l’architettura migliori e, al contempo, preservare la natura. ERCO Greenology</w:t>
      </w:r>
      <w:r w:rsidRPr="008D0930">
        <w:rPr>
          <w:rFonts w:eastAsia="Times New Roman"/>
          <w:color w:val="000000" w:themeColor="text1"/>
          <w:shd w:val="clear" w:color="auto" w:fill="FFFFFF"/>
          <w:vertAlign w:val="superscript"/>
        </w:rPr>
        <w:t>®</w:t>
      </w:r>
      <w:r w:rsidRPr="008D0930">
        <w:t xml:space="preserve"> è la nostra strategia aziendale per l'illuminazione sostenibile e unisce la responsabilità ecologica con la competenza tecnologica.</w:t>
      </w:r>
    </w:p>
    <w:p w14:paraId="35512236" w14:textId="77777777" w:rsidR="00FA4060" w:rsidRPr="008D0930" w:rsidRDefault="00FA4060" w:rsidP="00FA4060">
      <w:pPr>
        <w:pStyle w:val="02TextERCO"/>
      </w:pPr>
    </w:p>
    <w:p w14:paraId="049A508E" w14:textId="77777777" w:rsidR="00FA4060" w:rsidRPr="008D0930" w:rsidRDefault="00FA4060" w:rsidP="00FA4060">
      <w:pPr>
        <w:pStyle w:val="02TextERCO"/>
      </w:pPr>
      <w:r w:rsidRPr="008D0930">
        <w:t xml:space="preserve">ERCO sviluppa, progetta e produce nella propria fabbrica della luce a </w:t>
      </w:r>
      <w:proofErr w:type="spellStart"/>
      <w:r w:rsidRPr="008D0930">
        <w:t>Lüdenscheid</w:t>
      </w:r>
      <w:proofErr w:type="spellEnd"/>
      <w:r w:rsidRPr="008D0930">
        <w:t xml:space="preserve"> apparecchi di illuminazione, focalizzandosi sui sistemi ottici illuminotecnici, sull’elettronica e sul design sostenibile. Gli strumenti di illuminazione sono creati in stretto contatto con architetti, lighting designer e progettisti di impianti elettrici e sono impiegati principalmente nei seguenti ambiti di applicazione: Work e Culture, Community e Public &amp; Outdoor, Contemplation, Living, Shop e </w:t>
      </w:r>
      <w:proofErr w:type="spellStart"/>
      <w:r w:rsidRPr="008D0930">
        <w:t>Hospitality</w:t>
      </w:r>
      <w:proofErr w:type="spellEnd"/>
      <w:r w:rsidRPr="008D0930">
        <w:t>. Le nostre esperte e i nostri esperti di illuminazione forniscono supporto globale per aiutare i progettisti a realizzare i loro progetti con soluzioni luminose ad altra precisione, efficienti e sostenibili.</w:t>
      </w:r>
    </w:p>
    <w:p w14:paraId="2F111062" w14:textId="77777777" w:rsidR="00FA4060" w:rsidRPr="008D0930" w:rsidRDefault="00FA4060" w:rsidP="00FA4060">
      <w:pPr>
        <w:pStyle w:val="02TextERCO"/>
      </w:pPr>
    </w:p>
    <w:p w14:paraId="3CAE4D4D" w14:textId="5D56E0B2" w:rsidR="00FA4060" w:rsidRPr="008D0930" w:rsidRDefault="00FA4060" w:rsidP="00FA4060">
      <w:pPr>
        <w:pStyle w:val="02TextERCO"/>
      </w:pPr>
      <w:r w:rsidRPr="008D0930">
        <w:t xml:space="preserve">Se desiderate ulteriori informazioni su ERCO o del materiale fotografico, visitate la pagina </w:t>
      </w:r>
      <w:hyperlink r:id="rId12" w:history="1">
        <w:r w:rsidR="00EB0F5F" w:rsidRPr="008D0930">
          <w:rPr>
            <w:rStyle w:val="Hyperlink"/>
          </w:rPr>
          <w:t>www.erco.com/press</w:t>
        </w:r>
      </w:hyperlink>
      <w:r w:rsidRPr="008D0930">
        <w:t>. Saremo lieti di inviare anche del materiale sui progetti realizzati in tutto il mondo per aiutarvi a redigere i vostri articoli.</w:t>
      </w:r>
    </w:p>
    <w:p w14:paraId="05D86AAD" w14:textId="77777777" w:rsidR="00FA4060" w:rsidRPr="008D0930" w:rsidRDefault="00FA4060" w:rsidP="00FA4060"/>
    <w:p w14:paraId="5A81314F" w14:textId="77777777" w:rsidR="00FA4060" w:rsidRPr="008D0930" w:rsidRDefault="00FA4060" w:rsidP="002C57CF">
      <w:pPr>
        <w:pStyle w:val="01berschriftERCO"/>
      </w:pPr>
    </w:p>
    <w:p w14:paraId="38A286EF" w14:textId="77777777" w:rsidR="00CA229A" w:rsidRPr="008D0930" w:rsidRDefault="00CA229A" w:rsidP="00FA4060">
      <w:pPr>
        <w:pStyle w:val="02TextERCO"/>
      </w:pPr>
    </w:p>
    <w:sectPr w:rsidR="00CA229A" w:rsidRPr="008D0930" w:rsidSect="00AD45BB">
      <w:headerReference w:type="default" r:id="rId13"/>
      <w:footerReference w:type="default" r:id="rId14"/>
      <w:type w:val="continuous"/>
      <w:pgSz w:w="11907" w:h="16840" w:code="9"/>
      <w:pgMar w:top="2438" w:right="850" w:bottom="1134" w:left="4139" w:header="720" w:footer="5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28F0D" w14:textId="77777777" w:rsidR="00027745" w:rsidRDefault="00027745" w:rsidP="00AD04EA">
      <w:r>
        <w:separator/>
      </w:r>
    </w:p>
  </w:endnote>
  <w:endnote w:type="continuationSeparator" w:id="0">
    <w:p w14:paraId="56F93197" w14:textId="77777777" w:rsidR="00027745" w:rsidRDefault="00027745" w:rsidP="00AD0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tis Light">
    <w:altName w:val="Cambria"/>
    <w:panose1 w:val="020B06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Rotis SemiSans">
    <w:altName w:val="Calibri"/>
    <w:panose1 w:val="020B0604020202020204"/>
    <w:charset w:val="00"/>
    <w:family w:val="swiss"/>
    <w:pitch w:val="variable"/>
    <w:sig w:usb0="A00002AF" w:usb1="5000205B" w:usb2="00000000" w:usb3="00000000" w:csb0="0000009F" w:csb1="00000000"/>
  </w:font>
  <w:font w:name="Rotis Semi Sans Std Light">
    <w:panose1 w:val="020B0604020202020204"/>
    <w:charset w:val="4D"/>
    <w:family w:val="swiss"/>
    <w:notTrueType/>
    <w:pitch w:val="variable"/>
    <w:sig w:usb0="00000003" w:usb1="00000000" w:usb2="00000000" w:usb3="00000000" w:csb0="00000001" w:csb1="00000000"/>
  </w:font>
  <w:font w:name="Lato">
    <w:altName w:val="Calibri"/>
    <w:panose1 w:val="020B0604020202020204"/>
    <w:charset w:val="4D"/>
    <w:family w:val="swiss"/>
    <w:pitch w:val="variable"/>
    <w:sig w:usb0="E10002FF" w:usb1="5000ECFF" w:usb2="00000021" w:usb3="00000000" w:csb0="0000019F" w:csb1="00000000"/>
  </w:font>
  <w:font w:name="Times New Roman (Textkörper CS)">
    <w:panose1 w:val="020B0604020202020204"/>
    <w:charset w:val="00"/>
    <w:family w:val="roman"/>
    <w:pitch w:val="variable"/>
    <w:sig w:usb0="00000000" w:usb1="C0007841"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4D831" w14:textId="77777777" w:rsidR="0013753A" w:rsidRDefault="0013753A">
    <w:pPr>
      <w:pStyle w:val="Fuzeile"/>
      <w:tabs>
        <w:tab w:val="clear" w:pos="4536"/>
        <w:tab w:val="right" w:pos="6663"/>
      </w:tabs>
      <w:rPr>
        <w:rStyle w:val="Seitenzah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37545" w14:textId="77777777" w:rsidR="00027745" w:rsidRDefault="00027745" w:rsidP="00AD04EA">
      <w:r>
        <w:separator/>
      </w:r>
    </w:p>
  </w:footnote>
  <w:footnote w:type="continuationSeparator" w:id="0">
    <w:p w14:paraId="0F9DA6D6" w14:textId="77777777" w:rsidR="00027745" w:rsidRDefault="00027745" w:rsidP="00AD0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C1B12" w14:textId="7CA7AE00" w:rsidR="0013753A" w:rsidRPr="007462A8" w:rsidRDefault="00856DAC" w:rsidP="003B4E2B">
    <w:pPr>
      <w:framePr w:w="8896" w:h="758" w:hRule="exact" w:hSpace="142" w:wrap="around" w:vAnchor="page" w:hAnchor="page" w:x="1156" w:y="725"/>
      <w:tabs>
        <w:tab w:val="left" w:pos="2892"/>
        <w:tab w:val="left" w:pos="2977"/>
        <w:tab w:val="left" w:pos="7655"/>
      </w:tabs>
      <w:ind w:left="2836"/>
      <w:rPr>
        <w:rFonts w:ascii="Arial" w:hAnsi="Arial" w:cs="Arial"/>
        <w:bCs/>
        <w:sz w:val="44"/>
        <w:szCs w:val="44"/>
      </w:rPr>
    </w:pPr>
    <w:r>
      <w:rPr>
        <w:rFonts w:ascii="Arial" w:hAnsi="Arial"/>
        <w:b/>
        <w:sz w:val="44"/>
      </w:rPr>
      <w:t xml:space="preserve">Project Review </w:t>
    </w:r>
    <w:r w:rsidR="00FC44E2">
      <w:rPr>
        <w:rFonts w:ascii="Arial" w:hAnsi="Arial"/>
        <w:sz w:val="44"/>
      </w:rPr>
      <w:t>0</w:t>
    </w:r>
    <w:r w:rsidR="00CB4C33">
      <w:rPr>
        <w:rFonts w:ascii="Arial" w:hAnsi="Arial"/>
        <w:sz w:val="44"/>
      </w:rPr>
      <w:t>4</w:t>
    </w:r>
    <w:r>
      <w:rPr>
        <w:rFonts w:ascii="Arial" w:hAnsi="Arial"/>
        <w:sz w:val="44"/>
      </w:rPr>
      <w:t>.202</w:t>
    </w:r>
    <w:r w:rsidR="00CB4C33">
      <w:rPr>
        <w:rFonts w:ascii="Arial" w:hAnsi="Arial"/>
        <w:sz w:val="44"/>
      </w:rPr>
      <w:t>6</w:t>
    </w:r>
  </w:p>
  <w:p w14:paraId="3B276139" w14:textId="392937F8" w:rsidR="0013753A" w:rsidRPr="007462A8" w:rsidRDefault="00FA4060" w:rsidP="003B4E2B">
    <w:pPr>
      <w:framePr w:w="8896" w:h="758" w:hRule="exact" w:hSpace="142" w:wrap="around" w:vAnchor="page" w:hAnchor="page" w:x="1156" w:y="725"/>
      <w:tabs>
        <w:tab w:val="left" w:pos="2892"/>
        <w:tab w:val="left" w:pos="2977"/>
        <w:tab w:val="left" w:pos="7655"/>
      </w:tabs>
      <w:ind w:left="2836"/>
      <w:rPr>
        <w:rFonts w:ascii="Arial" w:hAnsi="Arial" w:cs="Arial"/>
        <w:bCs/>
        <w:szCs w:val="24"/>
      </w:rPr>
    </w:pPr>
    <w:r>
      <w:rPr>
        <w:rFonts w:ascii="Arial" w:hAnsi="Arial"/>
      </w:rPr>
      <w:t>v</w:t>
    </w:r>
    <w:r w:rsidR="00856DAC">
      <w:rPr>
        <w:rFonts w:ascii="Arial" w:hAnsi="Arial"/>
      </w:rPr>
      <w:t>ersione di testo</w:t>
    </w:r>
  </w:p>
  <w:p w14:paraId="70C99FD2" w14:textId="77777777" w:rsidR="0013753A" w:rsidRPr="007462A8" w:rsidRDefault="00856DAC" w:rsidP="003B4E2B">
    <w:pPr>
      <w:framePr w:w="8896" w:h="758" w:hRule="exact" w:hSpace="142" w:wrap="around" w:vAnchor="page" w:hAnchor="page" w:x="1156" w:y="725"/>
      <w:tabs>
        <w:tab w:val="left" w:pos="2892"/>
        <w:tab w:val="left" w:pos="2977"/>
        <w:tab w:val="left" w:pos="7655"/>
      </w:tabs>
      <w:rPr>
        <w:rFonts w:ascii="Arial" w:hAnsi="Arial" w:cs="Arial"/>
        <w:b/>
        <w:sz w:val="22"/>
        <w:szCs w:val="22"/>
      </w:rPr>
    </w:pPr>
    <w:r>
      <w:rPr>
        <w:rFonts w:ascii="Arial" w:hAnsi="Arial"/>
        <w:sz w:val="44"/>
      </w:rPr>
      <w:tab/>
    </w:r>
  </w:p>
  <w:p w14:paraId="02052C83" w14:textId="77777777" w:rsidR="0013753A" w:rsidRPr="007462A8" w:rsidRDefault="00856DAC">
    <w:pPr>
      <w:framePr w:w="374" w:h="14254" w:wrap="around" w:vAnchor="page" w:hAnchor="page" w:x="3601" w:y="2445" w:anchorLock="1"/>
      <w:rPr>
        <w:rFonts w:ascii="Rotis SemiSans" w:hAnsi="Rotis SemiSans"/>
      </w:rPr>
    </w:pPr>
    <w:r>
      <w:rPr>
        <w:rFonts w:ascii="Rotis SemiSans" w:hAnsi="Rotis SemiSans"/>
        <w:noProof/>
        <w:sz w:val="20"/>
        <w:lang w:val="de-DE" w:eastAsia="zh-CN"/>
      </w:rPr>
      <mc:AlternateContent>
        <mc:Choice Requires="wps">
          <w:drawing>
            <wp:anchor distT="0" distB="0" distL="114300" distR="114300" simplePos="0" relativeHeight="251660288" behindDoc="0" locked="0" layoutInCell="0" allowOverlap="1" wp14:anchorId="3EDF49BD" wp14:editId="171C9C39">
              <wp:simplePos x="0" y="0"/>
              <wp:positionH relativeFrom="column">
                <wp:posOffset>0</wp:posOffset>
              </wp:positionH>
              <wp:positionV relativeFrom="paragraph">
                <wp:posOffset>214630</wp:posOffset>
              </wp:positionV>
              <wp:extent cx="183515" cy="635"/>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35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58D70F" id="Line 2" o:spid="_x0000_s1026"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6.9pt" to="14.45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" o:allowincell="f" strokeweight=".25pt">
              <v:stroke startarrowwidth="narrow" startarrowlength="short" endarrowwidth="narrow" endarrowlength="short"/>
            </v:line>
          </w:pict>
        </mc:Fallback>
      </mc:AlternateContent>
    </w:r>
    <w:r>
      <w:rPr>
        <w:rFonts w:ascii="Rotis SemiSans" w:hAnsi="Rotis SemiSans"/>
        <w:noProof/>
        <w:sz w:val="20"/>
        <w:lang w:val="de-DE" w:eastAsia="zh-CN"/>
      </w:rPr>
      <mc:AlternateContent>
        <mc:Choice Requires="wps">
          <w:drawing>
            <wp:anchor distT="0" distB="0" distL="114300" distR="114300" simplePos="0" relativeHeight="251659264" behindDoc="0" locked="0" layoutInCell="0" allowOverlap="1" wp14:anchorId="3FA1F1E7" wp14:editId="42C9F16D">
              <wp:simplePos x="0" y="0"/>
              <wp:positionH relativeFrom="column">
                <wp:posOffset>182880</wp:posOffset>
              </wp:positionH>
              <wp:positionV relativeFrom="paragraph">
                <wp:posOffset>3175</wp:posOffset>
              </wp:positionV>
              <wp:extent cx="635" cy="8870315"/>
              <wp:effectExtent l="0" t="0" r="0" b="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87031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BD57836"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pt,.25pt" to="14.45pt,69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" o:allowincell="f" strokeweight=".25pt">
              <v:stroke startarrowwidth="narrow" startarrowlength="short" endarrowwidth="narrow" endarrowlength="short"/>
            </v:line>
          </w:pict>
        </mc:Fallback>
      </mc:AlternateContent>
    </w:r>
  </w:p>
  <w:p w14:paraId="1B893C63" w14:textId="77777777" w:rsidR="0013753A" w:rsidRPr="00BF0F3F" w:rsidRDefault="0013753A" w:rsidP="007A5E47">
    <w:pPr>
      <w:pStyle w:val="ERCOAdresse"/>
      <w:framePr w:wrap="around" w:y="11341"/>
    </w:pPr>
  </w:p>
  <w:p w14:paraId="7ADE6E8A" w14:textId="77777777" w:rsidR="0013753A" w:rsidRPr="00BF0F3F" w:rsidRDefault="0013753A" w:rsidP="007A5E47">
    <w:pPr>
      <w:pStyle w:val="ERCOAdresse"/>
      <w:framePr w:wrap="around" w:y="11341"/>
    </w:pPr>
  </w:p>
  <w:p w14:paraId="03D689D2" w14:textId="77777777" w:rsidR="0013753A" w:rsidRPr="007462A8" w:rsidRDefault="00856DAC" w:rsidP="009B44DE">
    <w:pPr>
      <w:pStyle w:val="ERCOAdresse"/>
      <w:framePr w:wrap="around" w:y="11341"/>
      <w:rPr>
        <w:b/>
      </w:rPr>
    </w:pPr>
    <w:r>
      <w:rPr>
        <w:b/>
      </w:rPr>
      <w:t>ERCO GmbH</w:t>
    </w:r>
  </w:p>
  <w:p w14:paraId="5871DE8E" w14:textId="470B8923" w:rsidR="0013753A" w:rsidRPr="00BF0F3F" w:rsidRDefault="00856DAC" w:rsidP="009B44DE">
    <w:pPr>
      <w:pStyle w:val="ERCOAdresse"/>
      <w:framePr w:wrap="around" w:y="11341"/>
      <w:rPr>
        <w:lang w:val="de-DE"/>
      </w:rPr>
    </w:pPr>
    <w:r w:rsidRPr="00BF0F3F">
      <w:rPr>
        <w:lang w:val="de-DE"/>
      </w:rPr>
      <w:t xml:space="preserve">Katrin </w:t>
    </w:r>
    <w:r w:rsidR="00E13856">
      <w:rPr>
        <w:lang w:val="de-DE"/>
      </w:rPr>
      <w:t>Klein</w:t>
    </w:r>
  </w:p>
  <w:p w14:paraId="2373E04E" w14:textId="77777777" w:rsidR="0013753A" w:rsidRPr="00BF0F3F" w:rsidRDefault="00856DAC" w:rsidP="009B44DE">
    <w:pPr>
      <w:pStyle w:val="ERCOAdresse"/>
      <w:framePr w:wrap="around" w:y="11341"/>
      <w:rPr>
        <w:lang w:val="de-DE"/>
      </w:rPr>
    </w:pPr>
    <w:r w:rsidRPr="00BF0F3F">
      <w:rPr>
        <w:lang w:val="de-DE"/>
      </w:rPr>
      <w:t>Content Manager / PR</w:t>
    </w:r>
  </w:p>
  <w:p w14:paraId="2F70C756" w14:textId="77777777" w:rsidR="0013753A" w:rsidRPr="00BF0F3F" w:rsidRDefault="00856DAC" w:rsidP="009B44DE">
    <w:pPr>
      <w:pStyle w:val="ERCOAdresse"/>
      <w:framePr w:wrap="around" w:y="11341"/>
      <w:rPr>
        <w:lang w:val="de-DE"/>
      </w:rPr>
    </w:pPr>
    <w:proofErr w:type="spellStart"/>
    <w:r w:rsidRPr="00BF0F3F">
      <w:rPr>
        <w:lang w:val="de-DE"/>
      </w:rPr>
      <w:t>Brockhauser</w:t>
    </w:r>
    <w:proofErr w:type="spellEnd"/>
    <w:r w:rsidRPr="00BF0F3F">
      <w:rPr>
        <w:lang w:val="de-DE"/>
      </w:rPr>
      <w:t xml:space="preserve"> Weg 80-82</w:t>
    </w:r>
  </w:p>
  <w:p w14:paraId="149BEE29" w14:textId="346D8D6E" w:rsidR="0013753A" w:rsidRDefault="00856DAC" w:rsidP="009B44DE">
    <w:pPr>
      <w:pStyle w:val="ERCOAdresse"/>
      <w:framePr w:wrap="around" w:y="11341"/>
      <w:rPr>
        <w:lang w:val="de-DE"/>
      </w:rPr>
    </w:pPr>
    <w:r w:rsidRPr="00BF0F3F">
      <w:rPr>
        <w:lang w:val="de-DE"/>
      </w:rPr>
      <w:t>58507 Lüdenscheid</w:t>
    </w:r>
  </w:p>
  <w:p w14:paraId="69D77F23" w14:textId="7A1E9002" w:rsidR="00FA4060" w:rsidRPr="00BF0F3F" w:rsidRDefault="00FA4060" w:rsidP="009B44DE">
    <w:pPr>
      <w:pStyle w:val="ERCOAdresse"/>
      <w:framePr w:wrap="around" w:y="11341"/>
      <w:rPr>
        <w:lang w:val="de-DE"/>
      </w:rPr>
    </w:pPr>
    <w:r>
      <w:rPr>
        <w:lang w:val="de-DE"/>
      </w:rPr>
      <w:t>Germania</w:t>
    </w:r>
  </w:p>
  <w:p w14:paraId="3D0C4C0C" w14:textId="77777777" w:rsidR="0013753A" w:rsidRPr="00BF0F3F" w:rsidRDefault="00856DAC" w:rsidP="009B44DE">
    <w:pPr>
      <w:pStyle w:val="ERCOAdresse"/>
      <w:framePr w:wrap="around" w:y="11341"/>
      <w:rPr>
        <w:lang w:val="de-DE"/>
      </w:rPr>
    </w:pPr>
    <w:r w:rsidRPr="00BF0F3F">
      <w:rPr>
        <w:lang w:val="de-DE"/>
      </w:rPr>
      <w:t>Tel.: +49 2351 551 345</w:t>
    </w:r>
  </w:p>
  <w:p w14:paraId="1BCE4832" w14:textId="10C036AE" w:rsidR="0013753A" w:rsidRPr="00BF0F3F" w:rsidRDefault="00856DAC" w:rsidP="009B44DE">
    <w:pPr>
      <w:pStyle w:val="ERCOAdresse"/>
      <w:framePr w:wrap="around" w:y="11341"/>
      <w:rPr>
        <w:lang w:val="de-DE"/>
      </w:rPr>
    </w:pPr>
    <w:r w:rsidRPr="00BF0F3F">
      <w:rPr>
        <w:lang w:val="de-DE"/>
      </w:rPr>
      <w:t>k.</w:t>
    </w:r>
    <w:r w:rsidR="00E13856">
      <w:rPr>
        <w:lang w:val="de-DE"/>
      </w:rPr>
      <w:t>klein</w:t>
    </w:r>
    <w:r w:rsidRPr="00BF0F3F">
      <w:rPr>
        <w:lang w:val="de-DE"/>
      </w:rPr>
      <w:t>@erco.com</w:t>
    </w:r>
  </w:p>
  <w:p w14:paraId="53B465DA" w14:textId="77777777" w:rsidR="0013753A" w:rsidRPr="001C0494" w:rsidRDefault="00856DAC" w:rsidP="00B267B0">
    <w:pPr>
      <w:pStyle w:val="ERCOAdresse"/>
      <w:framePr w:wrap="around" w:y="11341"/>
      <w:rPr>
        <w:lang w:val="en-US"/>
      </w:rPr>
    </w:pPr>
    <w:r w:rsidRPr="001C0494">
      <w:rPr>
        <w:lang w:val="en-US"/>
      </w:rPr>
      <w:t>www.erco.com</w:t>
    </w:r>
  </w:p>
  <w:p w14:paraId="4AB4452B" w14:textId="77777777" w:rsidR="0013753A" w:rsidRPr="001C0494" w:rsidRDefault="0013753A" w:rsidP="00B267B0">
    <w:pPr>
      <w:pStyle w:val="ERCOAdresse"/>
      <w:framePr w:wrap="around" w:y="11341"/>
      <w:rPr>
        <w:lang w:val="en-US"/>
      </w:rPr>
    </w:pPr>
  </w:p>
  <w:p w14:paraId="00CE6ED2" w14:textId="77777777" w:rsidR="0013753A" w:rsidRPr="001C0494" w:rsidRDefault="0013753A" w:rsidP="00B267B0">
    <w:pPr>
      <w:pStyle w:val="ERCOAdresse"/>
      <w:framePr w:wrap="around" w:y="11341"/>
      <w:rPr>
        <w:lang w:val="en-US"/>
      </w:rPr>
    </w:pPr>
  </w:p>
  <w:p w14:paraId="0A7E2CDC" w14:textId="77777777" w:rsidR="0013753A" w:rsidRPr="001C0494" w:rsidRDefault="00856DAC" w:rsidP="00B267B0">
    <w:pPr>
      <w:pStyle w:val="ERCOAdresse"/>
      <w:framePr w:wrap="around" w:y="11341"/>
      <w:rPr>
        <w:b/>
        <w:lang w:val="en-US"/>
      </w:rPr>
    </w:pPr>
    <w:proofErr w:type="spellStart"/>
    <w:r w:rsidRPr="001C0494">
      <w:rPr>
        <w:b/>
        <w:lang w:val="en-US"/>
      </w:rPr>
      <w:t>mai</w:t>
    </w:r>
    <w:proofErr w:type="spellEnd"/>
    <w:r w:rsidRPr="001C0494">
      <w:rPr>
        <w:b/>
        <w:lang w:val="en-US"/>
      </w:rPr>
      <w:t xml:space="preserve"> public relations GmbH </w:t>
    </w:r>
  </w:p>
  <w:p w14:paraId="258B9ABD" w14:textId="044F0332" w:rsidR="0013753A" w:rsidRPr="00BF0F3F" w:rsidRDefault="00856DAC" w:rsidP="00B267B0">
    <w:pPr>
      <w:pStyle w:val="ERCOAdresse"/>
      <w:framePr w:wrap="around" w:y="11341"/>
      <w:rPr>
        <w:lang w:val="de-DE"/>
      </w:rPr>
    </w:pPr>
    <w:r w:rsidRPr="00BF0F3F">
      <w:rPr>
        <w:lang w:val="de-DE"/>
      </w:rPr>
      <w:t>Arno Heitland</w:t>
    </w:r>
  </w:p>
  <w:p w14:paraId="77BC0715" w14:textId="45C14A55" w:rsidR="0013753A" w:rsidRPr="007462A8" w:rsidRDefault="00B13D3D" w:rsidP="00B267B0">
    <w:pPr>
      <w:pStyle w:val="ERCOAdresse"/>
      <w:framePr w:wrap="around" w:y="11341"/>
    </w:pPr>
    <w:r>
      <w:t>Consulente pubbliche relazioni senior</w:t>
    </w:r>
  </w:p>
  <w:p w14:paraId="03689E97" w14:textId="77777777" w:rsidR="0013753A" w:rsidRPr="00547FCF" w:rsidRDefault="00856DAC" w:rsidP="00B267B0">
    <w:pPr>
      <w:pStyle w:val="ERCOAdresse"/>
      <w:framePr w:wrap="around" w:y="11341"/>
    </w:pPr>
    <w:proofErr w:type="spellStart"/>
    <w:r>
      <w:t>Leuschnerdamm</w:t>
    </w:r>
    <w:proofErr w:type="spellEnd"/>
    <w:r>
      <w:t xml:space="preserve"> 13</w:t>
    </w:r>
  </w:p>
  <w:p w14:paraId="5F98BC94" w14:textId="7F9A5325" w:rsidR="0013753A" w:rsidRDefault="00856DAC" w:rsidP="00B267B0">
    <w:pPr>
      <w:pStyle w:val="ERCOAdresse"/>
      <w:framePr w:wrap="around" w:y="11341"/>
    </w:pPr>
    <w:r>
      <w:t>10999 Berlino</w:t>
    </w:r>
  </w:p>
  <w:p w14:paraId="47324F86" w14:textId="79A9C1E6" w:rsidR="00FA4060" w:rsidRPr="00547FCF" w:rsidRDefault="00FA4060" w:rsidP="00B267B0">
    <w:pPr>
      <w:pStyle w:val="ERCOAdresse"/>
      <w:framePr w:wrap="around" w:y="11341"/>
    </w:pPr>
    <w:r>
      <w:t>Germania</w:t>
    </w:r>
  </w:p>
  <w:p w14:paraId="01875CAD" w14:textId="66ADD9FA" w:rsidR="0013753A" w:rsidRPr="00547FCF" w:rsidRDefault="00856DAC" w:rsidP="00B267B0">
    <w:pPr>
      <w:pStyle w:val="ERCOAdresse"/>
      <w:framePr w:wrap="around" w:y="11341"/>
    </w:pPr>
    <w:r>
      <w:t>Tel.: +49 30 66 40 40 553</w:t>
    </w:r>
  </w:p>
  <w:p w14:paraId="40FB0355" w14:textId="77777777" w:rsidR="0013753A" w:rsidRPr="00547FCF" w:rsidRDefault="0090172B" w:rsidP="00B267B0">
    <w:pPr>
      <w:pStyle w:val="ERCOAdresse"/>
      <w:framePr w:wrap="around" w:y="11341"/>
    </w:pPr>
    <w:hyperlink r:id="rId1" w:history="1">
      <w:r>
        <w:t>erco@maipr.com</w:t>
      </w:r>
    </w:hyperlink>
  </w:p>
  <w:p w14:paraId="78BBAD57" w14:textId="77777777" w:rsidR="0013753A" w:rsidRPr="00547FCF" w:rsidRDefault="00856DAC" w:rsidP="00B267B0">
    <w:pPr>
      <w:pStyle w:val="ERCOAdresse"/>
      <w:framePr w:wrap="around" w:y="11341"/>
    </w:pPr>
    <w:r>
      <w:t>www.maipr.com</w:t>
    </w:r>
  </w:p>
  <w:p w14:paraId="52F5E9A0" w14:textId="77777777" w:rsidR="0013753A" w:rsidRDefault="00856DAC">
    <w:pPr>
      <w:pStyle w:val="Kopfzeile"/>
    </w:pPr>
    <w:r>
      <w:rPr>
        <w:noProof/>
        <w:lang w:val="de-DE" w:eastAsia="zh-CN"/>
      </w:rPr>
      <w:drawing>
        <wp:anchor distT="0" distB="0" distL="114300" distR="114300" simplePos="0" relativeHeight="251661312" behindDoc="0" locked="0" layoutInCell="1" allowOverlap="1" wp14:anchorId="583FB983" wp14:editId="1FBCCB68">
          <wp:simplePos x="0" y="0"/>
          <wp:positionH relativeFrom="leftMargin">
            <wp:posOffset>720090</wp:posOffset>
          </wp:positionH>
          <wp:positionV relativeFrom="topMargin">
            <wp:posOffset>485775</wp:posOffset>
          </wp:positionV>
          <wp:extent cx="808355" cy="250190"/>
          <wp:effectExtent l="0" t="0" r="4445" b="3810"/>
          <wp:wrapNone/>
          <wp:docPr id="885237598" name="Bild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8355" cy="2501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4EA"/>
    <w:rsid w:val="0000129B"/>
    <w:rsid w:val="0000740D"/>
    <w:rsid w:val="000244A6"/>
    <w:rsid w:val="000245D7"/>
    <w:rsid w:val="00027745"/>
    <w:rsid w:val="000310D1"/>
    <w:rsid w:val="000415C3"/>
    <w:rsid w:val="00041FF9"/>
    <w:rsid w:val="000557D6"/>
    <w:rsid w:val="00060BF5"/>
    <w:rsid w:val="00061DE9"/>
    <w:rsid w:val="000739A8"/>
    <w:rsid w:val="00077889"/>
    <w:rsid w:val="000B0BA5"/>
    <w:rsid w:val="000B7557"/>
    <w:rsid w:val="000C3B4B"/>
    <w:rsid w:val="000D4BAF"/>
    <w:rsid w:val="000D7530"/>
    <w:rsid w:val="000F5A36"/>
    <w:rsid w:val="000F66A5"/>
    <w:rsid w:val="00100AD5"/>
    <w:rsid w:val="00112585"/>
    <w:rsid w:val="001225F4"/>
    <w:rsid w:val="001267D5"/>
    <w:rsid w:val="00132E23"/>
    <w:rsid w:val="00133291"/>
    <w:rsid w:val="0013753A"/>
    <w:rsid w:val="001404EF"/>
    <w:rsid w:val="00152155"/>
    <w:rsid w:val="001549CF"/>
    <w:rsid w:val="0015662D"/>
    <w:rsid w:val="00157AB0"/>
    <w:rsid w:val="00157E3C"/>
    <w:rsid w:val="00163C98"/>
    <w:rsid w:val="001674E0"/>
    <w:rsid w:val="00170D63"/>
    <w:rsid w:val="001739C0"/>
    <w:rsid w:val="00193CC9"/>
    <w:rsid w:val="001946BC"/>
    <w:rsid w:val="00195D2E"/>
    <w:rsid w:val="001961EE"/>
    <w:rsid w:val="001B0CAB"/>
    <w:rsid w:val="001C0494"/>
    <w:rsid w:val="00202ADA"/>
    <w:rsid w:val="00206093"/>
    <w:rsid w:val="0021195E"/>
    <w:rsid w:val="00213084"/>
    <w:rsid w:val="00215A14"/>
    <w:rsid w:val="00221DFA"/>
    <w:rsid w:val="0028589E"/>
    <w:rsid w:val="0028782E"/>
    <w:rsid w:val="00291009"/>
    <w:rsid w:val="00291AC4"/>
    <w:rsid w:val="00297C58"/>
    <w:rsid w:val="002A1E90"/>
    <w:rsid w:val="002B5784"/>
    <w:rsid w:val="002C0D14"/>
    <w:rsid w:val="002C3FD0"/>
    <w:rsid w:val="002C57CF"/>
    <w:rsid w:val="002D5010"/>
    <w:rsid w:val="002E4EBF"/>
    <w:rsid w:val="002F2E02"/>
    <w:rsid w:val="002F5FB5"/>
    <w:rsid w:val="002F6A8D"/>
    <w:rsid w:val="003175D9"/>
    <w:rsid w:val="003349B0"/>
    <w:rsid w:val="003352FB"/>
    <w:rsid w:val="00345429"/>
    <w:rsid w:val="00355613"/>
    <w:rsid w:val="0036120B"/>
    <w:rsid w:val="003624B0"/>
    <w:rsid w:val="00364306"/>
    <w:rsid w:val="00382467"/>
    <w:rsid w:val="003912A9"/>
    <w:rsid w:val="003963FA"/>
    <w:rsid w:val="003B70B5"/>
    <w:rsid w:val="003B718B"/>
    <w:rsid w:val="003C0FE1"/>
    <w:rsid w:val="003C36A3"/>
    <w:rsid w:val="003C4A89"/>
    <w:rsid w:val="003C6C39"/>
    <w:rsid w:val="003D4311"/>
    <w:rsid w:val="003D5375"/>
    <w:rsid w:val="003E0A2C"/>
    <w:rsid w:val="003E4033"/>
    <w:rsid w:val="003F105E"/>
    <w:rsid w:val="00401F51"/>
    <w:rsid w:val="00403093"/>
    <w:rsid w:val="00406DEF"/>
    <w:rsid w:val="00413759"/>
    <w:rsid w:val="0041375C"/>
    <w:rsid w:val="00417D90"/>
    <w:rsid w:val="00430023"/>
    <w:rsid w:val="00432165"/>
    <w:rsid w:val="004351F6"/>
    <w:rsid w:val="00465862"/>
    <w:rsid w:val="004679E8"/>
    <w:rsid w:val="004A4039"/>
    <w:rsid w:val="004A6EAE"/>
    <w:rsid w:val="004B07F9"/>
    <w:rsid w:val="004B4DB6"/>
    <w:rsid w:val="004C048C"/>
    <w:rsid w:val="004C22BC"/>
    <w:rsid w:val="004C23D8"/>
    <w:rsid w:val="004C2994"/>
    <w:rsid w:val="004C75FA"/>
    <w:rsid w:val="004F46DB"/>
    <w:rsid w:val="00500461"/>
    <w:rsid w:val="005032B9"/>
    <w:rsid w:val="0050766E"/>
    <w:rsid w:val="00523411"/>
    <w:rsid w:val="00523474"/>
    <w:rsid w:val="005261FC"/>
    <w:rsid w:val="00532F33"/>
    <w:rsid w:val="00535B59"/>
    <w:rsid w:val="005365B1"/>
    <w:rsid w:val="00561EBA"/>
    <w:rsid w:val="00564AEA"/>
    <w:rsid w:val="005812DB"/>
    <w:rsid w:val="0058189C"/>
    <w:rsid w:val="00586813"/>
    <w:rsid w:val="00592071"/>
    <w:rsid w:val="00592AD2"/>
    <w:rsid w:val="00597596"/>
    <w:rsid w:val="005A39D2"/>
    <w:rsid w:val="005B012A"/>
    <w:rsid w:val="005B047B"/>
    <w:rsid w:val="005E110E"/>
    <w:rsid w:val="005F61FA"/>
    <w:rsid w:val="006417B8"/>
    <w:rsid w:val="00641A7F"/>
    <w:rsid w:val="00642BD4"/>
    <w:rsid w:val="006552CD"/>
    <w:rsid w:val="00660CAA"/>
    <w:rsid w:val="00664C03"/>
    <w:rsid w:val="00673AB7"/>
    <w:rsid w:val="0068073F"/>
    <w:rsid w:val="00690826"/>
    <w:rsid w:val="006C5FC3"/>
    <w:rsid w:val="006D0485"/>
    <w:rsid w:val="006F52B4"/>
    <w:rsid w:val="0070398A"/>
    <w:rsid w:val="00704298"/>
    <w:rsid w:val="007054BC"/>
    <w:rsid w:val="007066D2"/>
    <w:rsid w:val="00707266"/>
    <w:rsid w:val="00711B60"/>
    <w:rsid w:val="0071223E"/>
    <w:rsid w:val="007326D2"/>
    <w:rsid w:val="00732A3D"/>
    <w:rsid w:val="00734D41"/>
    <w:rsid w:val="00750DF0"/>
    <w:rsid w:val="00753404"/>
    <w:rsid w:val="00755042"/>
    <w:rsid w:val="00766ED2"/>
    <w:rsid w:val="00770079"/>
    <w:rsid w:val="0077013E"/>
    <w:rsid w:val="00774566"/>
    <w:rsid w:val="007761C2"/>
    <w:rsid w:val="00777A6B"/>
    <w:rsid w:val="007852FF"/>
    <w:rsid w:val="007864A6"/>
    <w:rsid w:val="00786EC1"/>
    <w:rsid w:val="007919FF"/>
    <w:rsid w:val="007A1AD5"/>
    <w:rsid w:val="007A2B40"/>
    <w:rsid w:val="007A7789"/>
    <w:rsid w:val="007B4A9F"/>
    <w:rsid w:val="007B7245"/>
    <w:rsid w:val="007C09E8"/>
    <w:rsid w:val="007D4EDE"/>
    <w:rsid w:val="007E4100"/>
    <w:rsid w:val="008044B9"/>
    <w:rsid w:val="00806082"/>
    <w:rsid w:val="0081744C"/>
    <w:rsid w:val="00826138"/>
    <w:rsid w:val="00830C8E"/>
    <w:rsid w:val="00851609"/>
    <w:rsid w:val="00856DAC"/>
    <w:rsid w:val="00862B57"/>
    <w:rsid w:val="00875FC0"/>
    <w:rsid w:val="00877E67"/>
    <w:rsid w:val="00884136"/>
    <w:rsid w:val="00885C7E"/>
    <w:rsid w:val="008901A5"/>
    <w:rsid w:val="00892F2E"/>
    <w:rsid w:val="008C0A87"/>
    <w:rsid w:val="008D0930"/>
    <w:rsid w:val="008D29B7"/>
    <w:rsid w:val="008D61A7"/>
    <w:rsid w:val="0090172B"/>
    <w:rsid w:val="00913ED8"/>
    <w:rsid w:val="009355EE"/>
    <w:rsid w:val="00973597"/>
    <w:rsid w:val="00986D8E"/>
    <w:rsid w:val="0099035C"/>
    <w:rsid w:val="009953FD"/>
    <w:rsid w:val="00996980"/>
    <w:rsid w:val="009B1933"/>
    <w:rsid w:val="009B35EA"/>
    <w:rsid w:val="009B3E53"/>
    <w:rsid w:val="009C24B5"/>
    <w:rsid w:val="009E2A14"/>
    <w:rsid w:val="009F6AED"/>
    <w:rsid w:val="00A00AF7"/>
    <w:rsid w:val="00A13326"/>
    <w:rsid w:val="00A1539D"/>
    <w:rsid w:val="00A21724"/>
    <w:rsid w:val="00A35F8B"/>
    <w:rsid w:val="00A45FD0"/>
    <w:rsid w:val="00A71198"/>
    <w:rsid w:val="00A84433"/>
    <w:rsid w:val="00A96ED5"/>
    <w:rsid w:val="00AB0416"/>
    <w:rsid w:val="00AC3F30"/>
    <w:rsid w:val="00AC7518"/>
    <w:rsid w:val="00AD04EA"/>
    <w:rsid w:val="00AD443B"/>
    <w:rsid w:val="00AD45BB"/>
    <w:rsid w:val="00AD6C6E"/>
    <w:rsid w:val="00B0070D"/>
    <w:rsid w:val="00B12895"/>
    <w:rsid w:val="00B13D3D"/>
    <w:rsid w:val="00B14A0C"/>
    <w:rsid w:val="00B24F55"/>
    <w:rsid w:val="00B35CF4"/>
    <w:rsid w:val="00B40671"/>
    <w:rsid w:val="00B43345"/>
    <w:rsid w:val="00B44243"/>
    <w:rsid w:val="00B455DD"/>
    <w:rsid w:val="00B50CED"/>
    <w:rsid w:val="00B6285D"/>
    <w:rsid w:val="00B6454A"/>
    <w:rsid w:val="00B700F1"/>
    <w:rsid w:val="00B735EF"/>
    <w:rsid w:val="00B75379"/>
    <w:rsid w:val="00B83A4A"/>
    <w:rsid w:val="00B92D84"/>
    <w:rsid w:val="00B97EBD"/>
    <w:rsid w:val="00BA6E37"/>
    <w:rsid w:val="00BC0C03"/>
    <w:rsid w:val="00BC416E"/>
    <w:rsid w:val="00BD620F"/>
    <w:rsid w:val="00BE11D4"/>
    <w:rsid w:val="00BE6397"/>
    <w:rsid w:val="00BF0F3F"/>
    <w:rsid w:val="00BF3FBA"/>
    <w:rsid w:val="00C11831"/>
    <w:rsid w:val="00C21AE4"/>
    <w:rsid w:val="00C32A32"/>
    <w:rsid w:val="00C35014"/>
    <w:rsid w:val="00C561F4"/>
    <w:rsid w:val="00C659A9"/>
    <w:rsid w:val="00C77E27"/>
    <w:rsid w:val="00C90352"/>
    <w:rsid w:val="00C932F0"/>
    <w:rsid w:val="00C95B27"/>
    <w:rsid w:val="00C96C58"/>
    <w:rsid w:val="00CA0911"/>
    <w:rsid w:val="00CA229A"/>
    <w:rsid w:val="00CA4F0A"/>
    <w:rsid w:val="00CB4C33"/>
    <w:rsid w:val="00CB67B8"/>
    <w:rsid w:val="00CB7A52"/>
    <w:rsid w:val="00CD4845"/>
    <w:rsid w:val="00CE51DC"/>
    <w:rsid w:val="00D20A24"/>
    <w:rsid w:val="00D3235D"/>
    <w:rsid w:val="00D35F0A"/>
    <w:rsid w:val="00D366DA"/>
    <w:rsid w:val="00D37680"/>
    <w:rsid w:val="00D42A53"/>
    <w:rsid w:val="00D70A2C"/>
    <w:rsid w:val="00D70E40"/>
    <w:rsid w:val="00D75781"/>
    <w:rsid w:val="00D7758C"/>
    <w:rsid w:val="00D81AC2"/>
    <w:rsid w:val="00D821A1"/>
    <w:rsid w:val="00D850D0"/>
    <w:rsid w:val="00D87766"/>
    <w:rsid w:val="00D94D78"/>
    <w:rsid w:val="00D9759A"/>
    <w:rsid w:val="00DD39CB"/>
    <w:rsid w:val="00DE1908"/>
    <w:rsid w:val="00DF05B7"/>
    <w:rsid w:val="00DF3C04"/>
    <w:rsid w:val="00E13856"/>
    <w:rsid w:val="00E15963"/>
    <w:rsid w:val="00E1670E"/>
    <w:rsid w:val="00E2700F"/>
    <w:rsid w:val="00E358C6"/>
    <w:rsid w:val="00E3655A"/>
    <w:rsid w:val="00E54AA3"/>
    <w:rsid w:val="00E70138"/>
    <w:rsid w:val="00E7554C"/>
    <w:rsid w:val="00E84850"/>
    <w:rsid w:val="00E9312F"/>
    <w:rsid w:val="00E95960"/>
    <w:rsid w:val="00E9776E"/>
    <w:rsid w:val="00EB0F5F"/>
    <w:rsid w:val="00EB72A0"/>
    <w:rsid w:val="00EC0AD3"/>
    <w:rsid w:val="00ED3DE9"/>
    <w:rsid w:val="00EE1965"/>
    <w:rsid w:val="00EE32A1"/>
    <w:rsid w:val="00EF32AC"/>
    <w:rsid w:val="00EF4191"/>
    <w:rsid w:val="00F029C0"/>
    <w:rsid w:val="00F04888"/>
    <w:rsid w:val="00F167EF"/>
    <w:rsid w:val="00F25E44"/>
    <w:rsid w:val="00F268AC"/>
    <w:rsid w:val="00F30026"/>
    <w:rsid w:val="00F3710E"/>
    <w:rsid w:val="00F3710F"/>
    <w:rsid w:val="00F42259"/>
    <w:rsid w:val="00F425CC"/>
    <w:rsid w:val="00F44803"/>
    <w:rsid w:val="00F44EEE"/>
    <w:rsid w:val="00F62ADA"/>
    <w:rsid w:val="00F64052"/>
    <w:rsid w:val="00F70E6A"/>
    <w:rsid w:val="00F770D0"/>
    <w:rsid w:val="00F819C6"/>
    <w:rsid w:val="00F85509"/>
    <w:rsid w:val="00F860F9"/>
    <w:rsid w:val="00FA4060"/>
    <w:rsid w:val="00FA5DD7"/>
    <w:rsid w:val="00FB0A4B"/>
    <w:rsid w:val="00FB3904"/>
    <w:rsid w:val="00FC00C2"/>
    <w:rsid w:val="00FC16A1"/>
    <w:rsid w:val="00FC2B89"/>
    <w:rsid w:val="00FC44E2"/>
    <w:rsid w:val="00FC4A81"/>
    <w:rsid w:val="00FD126D"/>
    <w:rsid w:val="00FD33E2"/>
    <w:rsid w:val="00FD5B02"/>
    <w:rsid w:val="00FD5FE1"/>
    <w:rsid w:val="00FE1FC4"/>
    <w:rsid w:val="00FE26F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331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D04EA"/>
    <w:rPr>
      <w:rFonts w:ascii="Rotis Light" w:eastAsia="MS Mincho" w:hAnsi="Rotis Light"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AD04EA"/>
    <w:pPr>
      <w:tabs>
        <w:tab w:val="center" w:pos="4536"/>
        <w:tab w:val="right" w:pos="9072"/>
      </w:tabs>
    </w:pPr>
  </w:style>
  <w:style w:type="character" w:customStyle="1" w:styleId="KopfzeileZchn">
    <w:name w:val="Kopfzeile Zchn"/>
    <w:basedOn w:val="Absatz-Standardschriftart"/>
    <w:link w:val="Kopfzeile"/>
    <w:rsid w:val="00AD04EA"/>
    <w:rPr>
      <w:rFonts w:ascii="Rotis Light" w:eastAsia="MS Mincho" w:hAnsi="Rotis Light" w:cs="Times New Roman"/>
      <w:szCs w:val="20"/>
      <w:lang w:eastAsia="de-DE"/>
    </w:rPr>
  </w:style>
  <w:style w:type="paragraph" w:styleId="Fuzeile">
    <w:name w:val="footer"/>
    <w:basedOn w:val="Standard"/>
    <w:link w:val="FuzeileZchn"/>
    <w:rsid w:val="00AD04EA"/>
    <w:pPr>
      <w:tabs>
        <w:tab w:val="center" w:pos="4536"/>
        <w:tab w:val="right" w:pos="9072"/>
      </w:tabs>
    </w:pPr>
  </w:style>
  <w:style w:type="character" w:customStyle="1" w:styleId="FuzeileZchn">
    <w:name w:val="Fußzeile Zchn"/>
    <w:basedOn w:val="Absatz-Standardschriftart"/>
    <w:link w:val="Fuzeile"/>
    <w:rsid w:val="00AD04EA"/>
    <w:rPr>
      <w:rFonts w:ascii="Rotis Light" w:eastAsia="MS Mincho" w:hAnsi="Rotis Light" w:cs="Times New Roman"/>
      <w:szCs w:val="20"/>
      <w:lang w:eastAsia="de-DE"/>
    </w:rPr>
  </w:style>
  <w:style w:type="character" w:styleId="Seitenzahl">
    <w:name w:val="page number"/>
    <w:rsid w:val="00AD04EA"/>
    <w:rPr>
      <w:rFonts w:ascii="Rotis SemiSans" w:hAnsi="Rotis SemiSans"/>
      <w:sz w:val="20"/>
    </w:rPr>
  </w:style>
  <w:style w:type="character" w:styleId="Hyperlink">
    <w:name w:val="Hyperlink"/>
    <w:uiPriority w:val="99"/>
    <w:unhideWhenUsed/>
    <w:rsid w:val="00AD04EA"/>
    <w:rPr>
      <w:color w:val="0000FF"/>
      <w:u w:val="single"/>
    </w:rPr>
  </w:style>
  <w:style w:type="paragraph" w:customStyle="1" w:styleId="ERCOberschrift">
    <w:name w:val="ERCO_Überschrift"/>
    <w:basedOn w:val="Standard"/>
    <w:qFormat/>
    <w:rsid w:val="00AD04EA"/>
    <w:pPr>
      <w:spacing w:line="360" w:lineRule="auto"/>
    </w:pPr>
    <w:rPr>
      <w:rFonts w:ascii="Arial" w:hAnsi="Arial" w:cs="Arial"/>
      <w:b/>
      <w:bCs/>
      <w:sz w:val="22"/>
      <w:szCs w:val="22"/>
    </w:rPr>
  </w:style>
  <w:style w:type="paragraph" w:customStyle="1" w:styleId="ERCOText">
    <w:name w:val="ERCO_Text"/>
    <w:basedOn w:val="Standard"/>
    <w:qFormat/>
    <w:rsid w:val="00AD04EA"/>
    <w:pPr>
      <w:spacing w:line="360" w:lineRule="auto"/>
    </w:pPr>
    <w:rPr>
      <w:rFonts w:ascii="Arial" w:hAnsi="Arial" w:cs="Arial"/>
      <w:sz w:val="22"/>
      <w:szCs w:val="22"/>
    </w:rPr>
  </w:style>
  <w:style w:type="paragraph" w:customStyle="1" w:styleId="ERCOAdresse">
    <w:name w:val="ERCO_Adresse"/>
    <w:basedOn w:val="Standard"/>
    <w:qFormat/>
    <w:rsid w:val="00AD04EA"/>
    <w:pPr>
      <w:framePr w:w="2608" w:h="6022" w:hSpace="227" w:wrap="around" w:vAnchor="page" w:hAnchor="page" w:x="1135" w:y="10207" w:anchorLock="1"/>
      <w:tabs>
        <w:tab w:val="left" w:pos="340"/>
        <w:tab w:val="left" w:pos="426"/>
        <w:tab w:val="left" w:pos="709"/>
        <w:tab w:val="left" w:pos="5103"/>
        <w:tab w:val="left" w:pos="7655"/>
      </w:tabs>
      <w:spacing w:line="206" w:lineRule="exact"/>
    </w:pPr>
    <w:rPr>
      <w:rFonts w:ascii="Arial" w:hAnsi="Arial" w:cs="Arial"/>
      <w:sz w:val="18"/>
      <w:szCs w:val="18"/>
    </w:rPr>
  </w:style>
  <w:style w:type="paragraph" w:customStyle="1" w:styleId="03InfosERCO">
    <w:name w:val="03_Infos_ERCO"/>
    <w:basedOn w:val="Standard"/>
    <w:autoRedefine/>
    <w:qFormat/>
    <w:rsid w:val="00AD04EA"/>
    <w:pPr>
      <w:ind w:left="2552" w:hanging="2552"/>
    </w:pPr>
    <w:rPr>
      <w:rFonts w:ascii="Arial" w:hAnsi="Arial" w:cs="Arial"/>
      <w:sz w:val="20"/>
    </w:rPr>
  </w:style>
  <w:style w:type="paragraph" w:customStyle="1" w:styleId="01berschriftERCO">
    <w:name w:val="01_Überschrift_ERCO"/>
    <w:basedOn w:val="Standard"/>
    <w:autoRedefine/>
    <w:qFormat/>
    <w:rsid w:val="002C57CF"/>
    <w:pPr>
      <w:spacing w:line="360" w:lineRule="auto"/>
    </w:pPr>
    <w:rPr>
      <w:rFonts w:ascii="Arial" w:hAnsi="Arial" w:cs="Arial"/>
      <w:sz w:val="22"/>
      <w:szCs w:val="22"/>
    </w:rPr>
  </w:style>
  <w:style w:type="paragraph" w:customStyle="1" w:styleId="02TextERCO">
    <w:name w:val="02_Text_ERCO"/>
    <w:basedOn w:val="Standard"/>
    <w:qFormat/>
    <w:rsid w:val="00AD04EA"/>
    <w:pPr>
      <w:spacing w:line="360" w:lineRule="auto"/>
    </w:pPr>
    <w:rPr>
      <w:rFonts w:ascii="Arial" w:hAnsi="Arial" w:cs="Arial"/>
      <w:sz w:val="22"/>
      <w:szCs w:val="22"/>
    </w:rPr>
  </w:style>
  <w:style w:type="character" w:customStyle="1" w:styleId="NichtaufgelsteErwhnung1">
    <w:name w:val="Nicht aufgelöste Erwähnung1"/>
    <w:basedOn w:val="Absatz-Standardschriftart"/>
    <w:uiPriority w:val="99"/>
    <w:semiHidden/>
    <w:unhideWhenUsed/>
    <w:rsid w:val="00F029C0"/>
    <w:rPr>
      <w:color w:val="605E5C"/>
      <w:shd w:val="clear" w:color="auto" w:fill="E1DFDD"/>
    </w:rPr>
  </w:style>
  <w:style w:type="character" w:styleId="BesuchterLink">
    <w:name w:val="FollowedHyperlink"/>
    <w:basedOn w:val="Absatz-Standardschriftart"/>
    <w:uiPriority w:val="99"/>
    <w:semiHidden/>
    <w:unhideWhenUsed/>
    <w:rsid w:val="002D5010"/>
    <w:rPr>
      <w:color w:val="954F72" w:themeColor="followedHyperlink"/>
      <w:u w:val="single"/>
    </w:rPr>
  </w:style>
  <w:style w:type="character" w:customStyle="1" w:styleId="KommentarthemaZchn">
    <w:name w:val="Kommentarthema Zchn"/>
    <w:uiPriority w:val="99"/>
    <w:semiHidden/>
    <w:rsid w:val="000310D1"/>
    <w:rPr>
      <w:rFonts w:ascii="Rotis Light" w:hAnsi="Rotis Light"/>
      <w:b/>
      <w:bCs/>
    </w:rPr>
  </w:style>
  <w:style w:type="paragraph" w:customStyle="1" w:styleId="Default">
    <w:name w:val="Default"/>
    <w:rsid w:val="00B35CF4"/>
    <w:pPr>
      <w:autoSpaceDE w:val="0"/>
      <w:autoSpaceDN w:val="0"/>
      <w:adjustRightInd w:val="0"/>
    </w:pPr>
    <w:rPr>
      <w:rFonts w:ascii="Rotis Semi Sans Std Light" w:hAnsi="Rotis Semi Sans Std Light" w:cs="Rotis Semi Sans Std Light"/>
      <w:color w:val="000000"/>
    </w:rPr>
  </w:style>
  <w:style w:type="paragraph" w:styleId="Kommentartext">
    <w:name w:val="annotation text"/>
    <w:basedOn w:val="Standard"/>
    <w:link w:val="KommentartextZchn"/>
    <w:uiPriority w:val="99"/>
    <w:unhideWhenUsed/>
    <w:rsid w:val="008901A5"/>
    <w:pPr>
      <w:spacing w:after="120"/>
      <w:jc w:val="both"/>
    </w:pPr>
    <w:rPr>
      <w:rFonts w:ascii="Lato" w:eastAsiaTheme="minorHAnsi" w:hAnsi="Lato" w:cs="Times New Roman (Textkörper CS)"/>
      <w:color w:val="5F504B"/>
      <w:sz w:val="20"/>
      <w:lang w:eastAsia="en-US"/>
    </w:rPr>
  </w:style>
  <w:style w:type="character" w:customStyle="1" w:styleId="KommentartextZchn">
    <w:name w:val="Kommentartext Zchn"/>
    <w:basedOn w:val="Absatz-Standardschriftart"/>
    <w:link w:val="Kommentartext"/>
    <w:uiPriority w:val="99"/>
    <w:rsid w:val="008901A5"/>
    <w:rPr>
      <w:rFonts w:ascii="Lato" w:hAnsi="Lato" w:cs="Times New Roman (Textkörper CS)"/>
      <w:color w:val="5F504B"/>
      <w:sz w:val="20"/>
      <w:szCs w:val="20"/>
    </w:rPr>
  </w:style>
  <w:style w:type="paragraph" w:styleId="berarbeitung">
    <w:name w:val="Revision"/>
    <w:hidden/>
    <w:uiPriority w:val="99"/>
    <w:semiHidden/>
    <w:rsid w:val="00C659A9"/>
    <w:rPr>
      <w:rFonts w:ascii="Rotis Light" w:eastAsia="MS Mincho" w:hAnsi="Rotis Light" w:cs="Times New Roman"/>
      <w:szCs w:val="20"/>
      <w:lang w:eastAsia="de-DE"/>
    </w:rPr>
  </w:style>
  <w:style w:type="character" w:styleId="Kommentarzeichen">
    <w:name w:val="annotation reference"/>
    <w:basedOn w:val="Absatz-Standardschriftart"/>
    <w:uiPriority w:val="99"/>
    <w:semiHidden/>
    <w:unhideWhenUsed/>
    <w:rsid w:val="00535B59"/>
    <w:rPr>
      <w:sz w:val="16"/>
      <w:szCs w:val="16"/>
    </w:rPr>
  </w:style>
  <w:style w:type="paragraph" w:styleId="Kommentarthema">
    <w:name w:val="annotation subject"/>
    <w:basedOn w:val="Kommentartext"/>
    <w:next w:val="Kommentartext"/>
    <w:link w:val="KommentarthemaZchn1"/>
    <w:uiPriority w:val="99"/>
    <w:semiHidden/>
    <w:unhideWhenUsed/>
    <w:rsid w:val="00535B59"/>
    <w:pPr>
      <w:spacing w:after="0"/>
      <w:jc w:val="left"/>
    </w:pPr>
    <w:rPr>
      <w:rFonts w:ascii="Rotis Light" w:eastAsia="MS Mincho" w:hAnsi="Rotis Light" w:cs="Times New Roman"/>
      <w:b/>
      <w:bCs/>
      <w:color w:val="auto"/>
      <w:lang w:eastAsia="de-DE"/>
    </w:rPr>
  </w:style>
  <w:style w:type="character" w:customStyle="1" w:styleId="KommentarthemaZchn1">
    <w:name w:val="Kommentarthema Zchn1"/>
    <w:basedOn w:val="KommentartextZchn"/>
    <w:link w:val="Kommentarthema"/>
    <w:uiPriority w:val="99"/>
    <w:semiHidden/>
    <w:rsid w:val="00535B59"/>
    <w:rPr>
      <w:rFonts w:ascii="Rotis Light" w:eastAsia="MS Mincho" w:hAnsi="Rotis Light" w:cs="Times New Roman"/>
      <w:b/>
      <w:bCs/>
      <w:color w:val="5F504B"/>
      <w:sz w:val="20"/>
      <w:szCs w:val="20"/>
      <w:lang w:eastAsia="de-DE"/>
    </w:rPr>
  </w:style>
  <w:style w:type="character" w:styleId="NichtaufgelsteErwhnung">
    <w:name w:val="Unresolved Mention"/>
    <w:basedOn w:val="Absatz-Standardschriftart"/>
    <w:uiPriority w:val="99"/>
    <w:semiHidden/>
    <w:unhideWhenUsed/>
    <w:rsid w:val="00112585"/>
    <w:rPr>
      <w:color w:val="605E5C"/>
      <w:shd w:val="clear" w:color="auto" w:fill="E1DFDD"/>
    </w:rPr>
  </w:style>
  <w:style w:type="paragraph" w:styleId="Sprechblasentext">
    <w:name w:val="Balloon Text"/>
    <w:basedOn w:val="Standard"/>
    <w:link w:val="SprechblasentextZchn"/>
    <w:uiPriority w:val="99"/>
    <w:semiHidden/>
    <w:unhideWhenUsed/>
    <w:rsid w:val="00777A6B"/>
    <w:rPr>
      <w:rFonts w:ascii="Segoe UI" w:eastAsiaTheme="minorHAnsi" w:hAnsi="Segoe UI" w:cs="Segoe UI"/>
      <w:sz w:val="18"/>
      <w:szCs w:val="18"/>
      <w:lang w:eastAsia="en-US"/>
    </w:rPr>
  </w:style>
  <w:style w:type="character" w:customStyle="1" w:styleId="SprechblasentextZchn">
    <w:name w:val="Sprechblasentext Zchn"/>
    <w:basedOn w:val="Absatz-Standardschriftart"/>
    <w:link w:val="Sprechblasentext"/>
    <w:uiPriority w:val="99"/>
    <w:semiHidden/>
    <w:rsid w:val="00777A6B"/>
    <w:rPr>
      <w:rFonts w:ascii="Segoe UI" w:hAnsi="Segoe UI" w:cs="Segoe UI"/>
      <w:sz w:val="18"/>
      <w:szCs w:val="18"/>
    </w:rPr>
  </w:style>
  <w:style w:type="character" w:customStyle="1" w:styleId="Ohne">
    <w:name w:val="Ohne"/>
    <w:rsid w:val="00750D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253386">
      <w:bodyDiv w:val="1"/>
      <w:marLeft w:val="0"/>
      <w:marRight w:val="0"/>
      <w:marTop w:val="0"/>
      <w:marBottom w:val="0"/>
      <w:divBdr>
        <w:top w:val="none" w:sz="0" w:space="0" w:color="auto"/>
        <w:left w:val="none" w:sz="0" w:space="0" w:color="auto"/>
        <w:bottom w:val="none" w:sz="0" w:space="0" w:color="auto"/>
        <w:right w:val="none" w:sz="0" w:space="0" w:color="auto"/>
      </w:divBdr>
    </w:div>
    <w:div w:id="492068110">
      <w:bodyDiv w:val="1"/>
      <w:marLeft w:val="0"/>
      <w:marRight w:val="0"/>
      <w:marTop w:val="0"/>
      <w:marBottom w:val="0"/>
      <w:divBdr>
        <w:top w:val="none" w:sz="0" w:space="0" w:color="auto"/>
        <w:left w:val="none" w:sz="0" w:space="0" w:color="auto"/>
        <w:bottom w:val="none" w:sz="0" w:space="0" w:color="auto"/>
        <w:right w:val="none" w:sz="0" w:space="0" w:color="auto"/>
      </w:divBdr>
    </w:div>
    <w:div w:id="494494128">
      <w:bodyDiv w:val="1"/>
      <w:marLeft w:val="0"/>
      <w:marRight w:val="0"/>
      <w:marTop w:val="0"/>
      <w:marBottom w:val="0"/>
      <w:divBdr>
        <w:top w:val="none" w:sz="0" w:space="0" w:color="auto"/>
        <w:left w:val="none" w:sz="0" w:space="0" w:color="auto"/>
        <w:bottom w:val="none" w:sz="0" w:space="0" w:color="auto"/>
        <w:right w:val="none" w:sz="0" w:space="0" w:color="auto"/>
      </w:divBdr>
    </w:div>
    <w:div w:id="1057704135">
      <w:bodyDiv w:val="1"/>
      <w:marLeft w:val="0"/>
      <w:marRight w:val="0"/>
      <w:marTop w:val="0"/>
      <w:marBottom w:val="0"/>
      <w:divBdr>
        <w:top w:val="none" w:sz="0" w:space="0" w:color="auto"/>
        <w:left w:val="none" w:sz="0" w:space="0" w:color="auto"/>
        <w:bottom w:val="none" w:sz="0" w:space="0" w:color="auto"/>
        <w:right w:val="none" w:sz="0" w:space="0" w:color="auto"/>
      </w:divBdr>
      <w:divsChild>
        <w:div w:id="953247129">
          <w:marLeft w:val="0"/>
          <w:marRight w:val="0"/>
          <w:marTop w:val="0"/>
          <w:marBottom w:val="0"/>
          <w:divBdr>
            <w:top w:val="none" w:sz="0" w:space="0" w:color="auto"/>
            <w:left w:val="none" w:sz="0" w:space="0" w:color="auto"/>
            <w:bottom w:val="none" w:sz="0" w:space="0" w:color="auto"/>
            <w:right w:val="none" w:sz="0" w:space="0" w:color="auto"/>
          </w:divBdr>
          <w:divsChild>
            <w:div w:id="885220781">
              <w:marLeft w:val="0"/>
              <w:marRight w:val="0"/>
              <w:marTop w:val="0"/>
              <w:marBottom w:val="0"/>
              <w:divBdr>
                <w:top w:val="none" w:sz="0" w:space="0" w:color="auto"/>
                <w:left w:val="none" w:sz="0" w:space="0" w:color="auto"/>
                <w:bottom w:val="none" w:sz="0" w:space="0" w:color="auto"/>
                <w:right w:val="none" w:sz="0" w:space="0" w:color="auto"/>
              </w:divBdr>
              <w:divsChild>
                <w:div w:id="1955676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104848">
      <w:bodyDiv w:val="1"/>
      <w:marLeft w:val="0"/>
      <w:marRight w:val="0"/>
      <w:marTop w:val="0"/>
      <w:marBottom w:val="0"/>
      <w:divBdr>
        <w:top w:val="none" w:sz="0" w:space="0" w:color="auto"/>
        <w:left w:val="none" w:sz="0" w:space="0" w:color="auto"/>
        <w:bottom w:val="none" w:sz="0" w:space="0" w:color="auto"/>
        <w:right w:val="none" w:sz="0" w:space="0" w:color="auto"/>
      </w:divBdr>
      <w:divsChild>
        <w:div w:id="2037147477">
          <w:marLeft w:val="0"/>
          <w:marRight w:val="0"/>
          <w:marTop w:val="0"/>
          <w:marBottom w:val="0"/>
          <w:divBdr>
            <w:top w:val="none" w:sz="0" w:space="0" w:color="auto"/>
            <w:left w:val="none" w:sz="0" w:space="0" w:color="auto"/>
            <w:bottom w:val="none" w:sz="0" w:space="0" w:color="auto"/>
            <w:right w:val="none" w:sz="0" w:space="0" w:color="auto"/>
          </w:divBdr>
          <w:divsChild>
            <w:div w:id="51277925">
              <w:marLeft w:val="0"/>
              <w:marRight w:val="0"/>
              <w:marTop w:val="0"/>
              <w:marBottom w:val="0"/>
              <w:divBdr>
                <w:top w:val="none" w:sz="0" w:space="0" w:color="auto"/>
                <w:left w:val="none" w:sz="0" w:space="0" w:color="auto"/>
                <w:bottom w:val="none" w:sz="0" w:space="0" w:color="auto"/>
                <w:right w:val="none" w:sz="0" w:space="0" w:color="auto"/>
              </w:divBdr>
              <w:divsChild>
                <w:div w:id="49653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1830969">
      <w:bodyDiv w:val="1"/>
      <w:marLeft w:val="0"/>
      <w:marRight w:val="0"/>
      <w:marTop w:val="0"/>
      <w:marBottom w:val="0"/>
      <w:divBdr>
        <w:top w:val="none" w:sz="0" w:space="0" w:color="auto"/>
        <w:left w:val="none" w:sz="0" w:space="0" w:color="auto"/>
        <w:bottom w:val="none" w:sz="0" w:space="0" w:color="auto"/>
        <w:right w:val="none" w:sz="0" w:space="0" w:color="auto"/>
      </w:divBdr>
      <w:divsChild>
        <w:div w:id="169831367">
          <w:marLeft w:val="0"/>
          <w:marRight w:val="0"/>
          <w:marTop w:val="0"/>
          <w:marBottom w:val="0"/>
          <w:divBdr>
            <w:top w:val="none" w:sz="0" w:space="0" w:color="auto"/>
            <w:left w:val="none" w:sz="0" w:space="0" w:color="auto"/>
            <w:bottom w:val="none" w:sz="0" w:space="0" w:color="auto"/>
            <w:right w:val="none" w:sz="0" w:space="0" w:color="auto"/>
          </w:divBdr>
          <w:divsChild>
            <w:div w:id="1994723573">
              <w:marLeft w:val="0"/>
              <w:marRight w:val="0"/>
              <w:marTop w:val="0"/>
              <w:marBottom w:val="0"/>
              <w:divBdr>
                <w:top w:val="none" w:sz="0" w:space="0" w:color="auto"/>
                <w:left w:val="none" w:sz="0" w:space="0" w:color="auto"/>
                <w:bottom w:val="none" w:sz="0" w:space="0" w:color="auto"/>
                <w:right w:val="none" w:sz="0" w:space="0" w:color="auto"/>
              </w:divBdr>
              <w:divsChild>
                <w:div w:id="743063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336916">
      <w:bodyDiv w:val="1"/>
      <w:marLeft w:val="0"/>
      <w:marRight w:val="0"/>
      <w:marTop w:val="0"/>
      <w:marBottom w:val="0"/>
      <w:divBdr>
        <w:top w:val="none" w:sz="0" w:space="0" w:color="auto"/>
        <w:left w:val="none" w:sz="0" w:space="0" w:color="auto"/>
        <w:bottom w:val="none" w:sz="0" w:space="0" w:color="auto"/>
        <w:right w:val="none" w:sz="0" w:space="0" w:color="auto"/>
      </w:divBdr>
      <w:divsChild>
        <w:div w:id="62606807">
          <w:marLeft w:val="0"/>
          <w:marRight w:val="0"/>
          <w:marTop w:val="0"/>
          <w:marBottom w:val="0"/>
          <w:divBdr>
            <w:top w:val="none" w:sz="0" w:space="0" w:color="auto"/>
            <w:left w:val="none" w:sz="0" w:space="0" w:color="auto"/>
            <w:bottom w:val="none" w:sz="0" w:space="0" w:color="auto"/>
            <w:right w:val="none" w:sz="0" w:space="0" w:color="auto"/>
          </w:divBdr>
          <w:divsChild>
            <w:div w:id="1567573984">
              <w:marLeft w:val="0"/>
              <w:marRight w:val="0"/>
              <w:marTop w:val="0"/>
              <w:marBottom w:val="0"/>
              <w:divBdr>
                <w:top w:val="none" w:sz="0" w:space="0" w:color="auto"/>
                <w:left w:val="none" w:sz="0" w:space="0" w:color="auto"/>
                <w:bottom w:val="none" w:sz="0" w:space="0" w:color="auto"/>
                <w:right w:val="none" w:sz="0" w:space="0" w:color="auto"/>
              </w:divBdr>
              <w:divsChild>
                <w:div w:id="1317144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0860206">
      <w:bodyDiv w:val="1"/>
      <w:marLeft w:val="0"/>
      <w:marRight w:val="0"/>
      <w:marTop w:val="0"/>
      <w:marBottom w:val="0"/>
      <w:divBdr>
        <w:top w:val="none" w:sz="0" w:space="0" w:color="auto"/>
        <w:left w:val="none" w:sz="0" w:space="0" w:color="auto"/>
        <w:bottom w:val="none" w:sz="0" w:space="0" w:color="auto"/>
        <w:right w:val="none" w:sz="0" w:space="0" w:color="auto"/>
      </w:divBdr>
    </w:div>
    <w:div w:id="2015523349">
      <w:bodyDiv w:val="1"/>
      <w:marLeft w:val="0"/>
      <w:marRight w:val="0"/>
      <w:marTop w:val="0"/>
      <w:marBottom w:val="0"/>
      <w:divBdr>
        <w:top w:val="none" w:sz="0" w:space="0" w:color="auto"/>
        <w:left w:val="none" w:sz="0" w:space="0" w:color="auto"/>
        <w:bottom w:val="none" w:sz="0" w:space="0" w:color="auto"/>
        <w:right w:val="none" w:sz="0" w:space="0" w:color="auto"/>
      </w:divBdr>
      <w:divsChild>
        <w:div w:id="1889535903">
          <w:marLeft w:val="0"/>
          <w:marRight w:val="0"/>
          <w:marTop w:val="0"/>
          <w:marBottom w:val="0"/>
          <w:divBdr>
            <w:top w:val="none" w:sz="0" w:space="0" w:color="auto"/>
            <w:left w:val="none" w:sz="0" w:space="0" w:color="auto"/>
            <w:bottom w:val="none" w:sz="0" w:space="0" w:color="auto"/>
            <w:right w:val="none" w:sz="0" w:space="0" w:color="auto"/>
          </w:divBdr>
          <w:divsChild>
            <w:div w:id="1469200174">
              <w:marLeft w:val="0"/>
              <w:marRight w:val="0"/>
              <w:marTop w:val="0"/>
              <w:marBottom w:val="0"/>
              <w:divBdr>
                <w:top w:val="none" w:sz="0" w:space="0" w:color="auto"/>
                <w:left w:val="none" w:sz="0" w:space="0" w:color="auto"/>
                <w:bottom w:val="none" w:sz="0" w:space="0" w:color="auto"/>
                <w:right w:val="none" w:sz="0" w:space="0" w:color="auto"/>
              </w:divBdr>
              <w:divsChild>
                <w:div w:id="1221984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rco.com/it/prodotti/ambienti-interni/downlight-per-binari-elettrificati/"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erco.com/press/104/it" TargetMode="External"/><Relationship Id="rId12" Type="http://schemas.openxmlformats.org/officeDocument/2006/relationships/hyperlink" Target="https://press.erco.com/it"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erco.com/press/6915/it" TargetMode="External"/><Relationship Id="rId11" Type="http://schemas.openxmlformats.org/officeDocument/2006/relationships/hyperlink" Target="http://www.erco.com"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footnotes" Target="footnotes.xml"/><Relationship Id="rId9" Type="http://schemas.openxmlformats.org/officeDocument/2006/relationships/hyperlink" Target="https://www.youtube.com/watch?v=bBc6F1fHsDI"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hyperlink" Target="mailto:erco@maipr.co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1336</Words>
  <Characters>8420</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9737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2026-04-07T07:49:00Z</dcterms:created>
  <dcterms:modified xsi:type="dcterms:W3CDTF">2026-04-08T14:10:00Z</dcterms:modified>
  <cp:category/>
</cp:coreProperties>
</file>