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3DCA8" w14:textId="06D67278" w:rsidR="007D2B86" w:rsidRDefault="00793651" w:rsidP="005A3F81">
      <w:pPr>
        <w:pStyle w:val="01berschriftERCO"/>
      </w:pPr>
      <w:r w:rsidRPr="00793651">
        <w:t>Licht für den „Palast der strahlenden Glückseligkeit“</w:t>
      </w:r>
      <w:r>
        <w:t>:</w:t>
      </w:r>
    </w:p>
    <w:p w14:paraId="06B7500C" w14:textId="587B220F" w:rsidR="00793651" w:rsidRDefault="00793651" w:rsidP="005A3F81">
      <w:pPr>
        <w:pStyle w:val="01berschriftERCO"/>
      </w:pPr>
      <w:r w:rsidRPr="00793651">
        <w:t xml:space="preserve">ERCO Außenraum-Leuchten im </w:t>
      </w:r>
      <w:proofErr w:type="spellStart"/>
      <w:r w:rsidRPr="00793651">
        <w:t>Gyeongbokgung</w:t>
      </w:r>
      <w:proofErr w:type="spellEnd"/>
      <w:r w:rsidRPr="00793651">
        <w:t xml:space="preserve"> Palast, Seoul</w:t>
      </w:r>
    </w:p>
    <w:p w14:paraId="002441F1" w14:textId="77777777" w:rsidR="00CB178D" w:rsidRPr="005A3F81" w:rsidRDefault="00CB178D" w:rsidP="005A3F81">
      <w:pPr>
        <w:pStyle w:val="01berschriftERCO"/>
      </w:pPr>
    </w:p>
    <w:p w14:paraId="1F05D8B3" w14:textId="3ECBECB7" w:rsidR="00A616C4" w:rsidRPr="00A616C4" w:rsidRDefault="00793651" w:rsidP="00A616C4">
      <w:pPr>
        <w:pStyle w:val="02TextERCO"/>
        <w:rPr>
          <w:b/>
          <w:bCs/>
        </w:rPr>
      </w:pPr>
      <w:r w:rsidRPr="00793651">
        <w:rPr>
          <w:b/>
          <w:bCs/>
        </w:rPr>
        <w:t xml:space="preserve">Im 14. Jahrhundert einst imposante königliche Residenz, gilt der </w:t>
      </w:r>
      <w:proofErr w:type="spellStart"/>
      <w:r w:rsidRPr="00793651">
        <w:rPr>
          <w:b/>
          <w:bCs/>
        </w:rPr>
        <w:t>Gyeongbokgung</w:t>
      </w:r>
      <w:proofErr w:type="spellEnd"/>
      <w:r w:rsidRPr="00793651">
        <w:rPr>
          <w:b/>
          <w:bCs/>
        </w:rPr>
        <w:t xml:space="preserve"> Palast im Herzen Seouls heute als architektonisches Meisterwerk im Pagodenstil. Die monumentale Stätte erstreckt sich über eine Fläche von 400.000 m</w:t>
      </w:r>
      <w:r w:rsidRPr="00793651">
        <w:rPr>
          <w:b/>
          <w:bCs/>
          <w:vertAlign w:val="superscript"/>
        </w:rPr>
        <w:t>2</w:t>
      </w:r>
      <w:r w:rsidRPr="00793651">
        <w:rPr>
          <w:b/>
          <w:bCs/>
        </w:rPr>
        <w:t xml:space="preserve"> und verkörpert Jahrhunderte der koreanischen Geschichte und Tradition. Als Touristenattraktion zieht der Palast Millionen von Besuchern aus der ganzen Welt an. Licht von ERCO schafft vor Ort eine magische Atmosphäre, die die architektonischen Besonderheiten der Gebäude bei Nacht hervorhebt.</w:t>
      </w:r>
    </w:p>
    <w:p w14:paraId="3E570D7D" w14:textId="77777777" w:rsidR="00A616C4" w:rsidRPr="005A3F81" w:rsidRDefault="00A616C4" w:rsidP="00A616C4">
      <w:pPr>
        <w:pStyle w:val="02TextERCO"/>
        <w:rPr>
          <w:b/>
          <w:bCs/>
        </w:rPr>
      </w:pPr>
    </w:p>
    <w:p w14:paraId="13336863" w14:textId="77777777" w:rsidR="00793651" w:rsidRDefault="00793651" w:rsidP="00A616C4">
      <w:pPr>
        <w:pStyle w:val="02TextERCO"/>
        <w:rPr>
          <w:bCs/>
        </w:rPr>
      </w:pPr>
      <w:r w:rsidRPr="00793651">
        <w:rPr>
          <w:bCs/>
        </w:rPr>
        <w:t xml:space="preserve">Der ursprüngliche Bau des Palastes geht bereits auf das Jahr 1395 zurück. Nach Kriegen und Konflikten stark zerstört, wurde der Komplex 1868 wieder aufgebaut, während der japanischen Kolonialzeit </w:t>
      </w:r>
    </w:p>
    <w:p w14:paraId="2CAD52AC" w14:textId="2D39886C" w:rsidR="00A616C4" w:rsidRDefault="00793651" w:rsidP="00A616C4">
      <w:pPr>
        <w:pStyle w:val="02TextERCO"/>
        <w:rPr>
          <w:bCs/>
        </w:rPr>
      </w:pPr>
      <w:r w:rsidRPr="00793651">
        <w:rPr>
          <w:bCs/>
        </w:rPr>
        <w:t xml:space="preserve">(1910-1945) allerdings erneut beschädigt und teilweise abgerissen. Erst 1990 wurde der </w:t>
      </w:r>
      <w:proofErr w:type="spellStart"/>
      <w:r w:rsidRPr="00793651">
        <w:rPr>
          <w:bCs/>
        </w:rPr>
        <w:t>Gyeongbokgung</w:t>
      </w:r>
      <w:proofErr w:type="spellEnd"/>
      <w:r w:rsidRPr="00793651">
        <w:rPr>
          <w:bCs/>
        </w:rPr>
        <w:t xml:space="preserve"> Palast mit seinen Residenzen schließlich wieder in ursprünglicher Form restauriert.</w:t>
      </w:r>
    </w:p>
    <w:p w14:paraId="4D550E9C" w14:textId="531E6052" w:rsidR="00793651" w:rsidRDefault="00793651" w:rsidP="00A616C4">
      <w:pPr>
        <w:pStyle w:val="02TextERCO"/>
        <w:rPr>
          <w:bCs/>
        </w:rPr>
      </w:pPr>
    </w:p>
    <w:p w14:paraId="4F6207F9" w14:textId="60927226" w:rsidR="00793651" w:rsidRDefault="00793651" w:rsidP="00A616C4">
      <w:pPr>
        <w:pStyle w:val="02TextERCO"/>
        <w:rPr>
          <w:bCs/>
        </w:rPr>
      </w:pPr>
      <w:r w:rsidRPr="00793651">
        <w:rPr>
          <w:bCs/>
        </w:rPr>
        <w:t>Ein Besuch der Anlage ist eine stilistische Zeitreise in das Korea des 14. Jahrhunderts. Die Residenzen innerhalb des Palastes sind ideale Darstellungen des traditionell koreanischen architektonischen Pagodenstils. Dieser kennzeichnet sich durch markante, mehrstöckige Gebäude mit einzelnen Ebenen, die durch vorspringende Gesimse voneinander getrennt sind. Die geschwungenen Dächer sind farbenfroh verziert und mit feinen Details geschmückt. Traditionell dienten die Pagoden dazu, die Gebeine besonders erleuchteter buddhistischer Mönche zu beherbergen.</w:t>
      </w:r>
    </w:p>
    <w:p w14:paraId="5008DBE4" w14:textId="77777777" w:rsidR="005A3F81" w:rsidRPr="005A3F81" w:rsidRDefault="005A3F81" w:rsidP="00A616C4">
      <w:pPr>
        <w:pStyle w:val="02TextERCO"/>
        <w:rPr>
          <w:bCs/>
        </w:rPr>
      </w:pPr>
    </w:p>
    <w:p w14:paraId="35E2FB8D" w14:textId="72313C68" w:rsidR="00CB178D" w:rsidRPr="00A616C4" w:rsidRDefault="00793651" w:rsidP="0035330E">
      <w:pPr>
        <w:pStyle w:val="02TextERCO"/>
        <w:rPr>
          <w:b/>
        </w:rPr>
      </w:pPr>
      <w:r w:rsidRPr="00793651">
        <w:rPr>
          <w:b/>
        </w:rPr>
        <w:t>Eine Zeitreise ins 14. Jahrhundert – gestaltet mit Licht</w:t>
      </w:r>
    </w:p>
    <w:p w14:paraId="108258B7" w14:textId="77777777" w:rsidR="0075219E" w:rsidRDefault="00793651" w:rsidP="00CB178D">
      <w:pPr>
        <w:pStyle w:val="02TextERCO"/>
      </w:pPr>
      <w:r w:rsidRPr="00793651">
        <w:t xml:space="preserve">Die Lichtgestaltung übernahm </w:t>
      </w:r>
      <w:proofErr w:type="spellStart"/>
      <w:r w:rsidRPr="00793651">
        <w:t>bitzro</w:t>
      </w:r>
      <w:proofErr w:type="spellEnd"/>
      <w:r w:rsidRPr="00793651">
        <w:t xml:space="preserve"> &amp; </w:t>
      </w:r>
      <w:proofErr w:type="spellStart"/>
      <w:r w:rsidRPr="00793651">
        <w:t>partners</w:t>
      </w:r>
      <w:proofErr w:type="spellEnd"/>
      <w:r w:rsidRPr="00793651">
        <w:t xml:space="preserve">, eines der führenden Büros in Südkorea. Hinter ihrem Konzept für den </w:t>
      </w:r>
      <w:proofErr w:type="spellStart"/>
      <w:r w:rsidRPr="00793651">
        <w:t>Gyeongbokgung</w:t>
      </w:r>
      <w:proofErr w:type="spellEnd"/>
      <w:r w:rsidRPr="00793651">
        <w:t xml:space="preserve"> Palast stand das Ziel, die Besucher mit Licht auf eine Zeitreise mitzunehmen. „Wir leben im 21. Jahrhundert, aber die Nächte, die wir </w:t>
      </w:r>
      <w:r w:rsidRPr="00793651">
        <w:lastRenderedPageBreak/>
        <w:t xml:space="preserve">sehen, sind dieselben, die die Menschen vor 500 Jahren gesehen haben", sagt </w:t>
      </w:r>
      <w:proofErr w:type="spellStart"/>
      <w:r w:rsidRPr="00793651">
        <w:t>Kiyoung</w:t>
      </w:r>
      <w:proofErr w:type="spellEnd"/>
      <w:r w:rsidRPr="00793651">
        <w:t xml:space="preserve"> Ko, Gründerin und Design Leiterin von </w:t>
      </w:r>
    </w:p>
    <w:p w14:paraId="2DFC900D" w14:textId="7E3348F2" w:rsidR="00CB178D" w:rsidRDefault="00793651" w:rsidP="00CB178D">
      <w:pPr>
        <w:pStyle w:val="02TextERCO"/>
      </w:pPr>
      <w:proofErr w:type="spellStart"/>
      <w:r w:rsidRPr="00793651">
        <w:t>bitzro</w:t>
      </w:r>
      <w:proofErr w:type="spellEnd"/>
      <w:r w:rsidRPr="00793651">
        <w:t xml:space="preserve"> &amp; </w:t>
      </w:r>
      <w:proofErr w:type="spellStart"/>
      <w:r w:rsidRPr="00793651">
        <w:t>partners</w:t>
      </w:r>
      <w:proofErr w:type="spellEnd"/>
      <w:r w:rsidRPr="00793651">
        <w:t>. „Die Idee war, die Beleuchtung so zu planen, dass Menschen, die den Palast heute besuchen, ein ähnliches Gefühl erleben können wie diejenigen, die vor einem halben Jahrtausend dort zu Besuch waren und lebten: Was hat der König gesehen und gefühlt, als er unter dem nächtlichen Sternenhimmel durch seinen Palast schritt? Wie fühlten sich die Frauen des Palastes, als sie durch die Gärten schlenderten? Wie sah die Spiegelung des Palastes auf dem Wasser im Mondlicht aus? Wir wollten dieses Erlebnis für die Besucher so authentisch und nachvollziehbar wie möglich machen."</w:t>
      </w:r>
    </w:p>
    <w:p w14:paraId="66C40359" w14:textId="08C1630C" w:rsidR="00793651" w:rsidRDefault="00793651" w:rsidP="00CB178D">
      <w:pPr>
        <w:pStyle w:val="02TextERCO"/>
      </w:pPr>
    </w:p>
    <w:p w14:paraId="7E01848B" w14:textId="2F0D5764" w:rsidR="00793651" w:rsidRDefault="00793651" w:rsidP="00CB178D">
      <w:pPr>
        <w:pStyle w:val="02TextERCO"/>
      </w:pPr>
      <w:r w:rsidRPr="00793651">
        <w:t xml:space="preserve">Früher bestand die traditionelle koreanische Beleuchtung in der Regel aus Kerosinlampen, die eine warme Lichtfarbe liefern. Durch die traditionellen </w:t>
      </w:r>
      <w:proofErr w:type="spellStart"/>
      <w:r w:rsidRPr="00793651">
        <w:t>Hanji</w:t>
      </w:r>
      <w:proofErr w:type="spellEnd"/>
      <w:r w:rsidRPr="00793651">
        <w:t xml:space="preserve">-Fenster tritt das Licht sanft heraus und erzeugt von außen betrachtet eine mystische Aura. </w:t>
      </w:r>
      <w:proofErr w:type="spellStart"/>
      <w:r w:rsidRPr="00793651">
        <w:t>bitzro</w:t>
      </w:r>
      <w:proofErr w:type="spellEnd"/>
      <w:r w:rsidRPr="00793651">
        <w:t xml:space="preserve"> &amp; </w:t>
      </w:r>
      <w:proofErr w:type="spellStart"/>
      <w:r w:rsidRPr="00793651">
        <w:t>partners</w:t>
      </w:r>
      <w:proofErr w:type="spellEnd"/>
      <w:r w:rsidRPr="00793651">
        <w:t xml:space="preserve"> setzte daher vorwiegend auf indirekte Beleuchtung aus warmweißem Licht mit 3000K, um die einstige Atmosphäre im Palast wiederherzustellen. Darüber hinaus entschieden sich die Designer bewusst dafür, die Gebäude in der Dunkelheit nicht komplett zu beleuchten, sondern bestimmte architektonische Merkmale wie Dachgesimse, Säulen und ornamentale Details hervorzuheben. „Um die Aura zu perfektionieren, mussten wir sicher sein, dass die Beleuchtung präzise und steuerbar ist und kein Streulicht entsteht", so </w:t>
      </w:r>
      <w:proofErr w:type="spellStart"/>
      <w:r w:rsidRPr="00793651">
        <w:t>Kiyoung</w:t>
      </w:r>
      <w:proofErr w:type="spellEnd"/>
      <w:r w:rsidRPr="00793651">
        <w:t xml:space="preserve"> Ko. „Dank ERCO konnten wir diese Anforderung erfüllen."</w:t>
      </w:r>
    </w:p>
    <w:p w14:paraId="4D2F204F" w14:textId="4CD8FF32" w:rsidR="00CB178D" w:rsidRDefault="00CB178D" w:rsidP="00CB178D">
      <w:pPr>
        <w:pStyle w:val="02TextERCO"/>
      </w:pPr>
    </w:p>
    <w:p w14:paraId="3BC30E1C" w14:textId="50358835" w:rsidR="00576DEB" w:rsidRPr="00576DEB" w:rsidRDefault="00793651" w:rsidP="00CB178D">
      <w:pPr>
        <w:pStyle w:val="02TextERCO"/>
        <w:rPr>
          <w:b/>
        </w:rPr>
      </w:pPr>
      <w:r w:rsidRPr="00793651">
        <w:rPr>
          <w:b/>
        </w:rPr>
        <w:t>Wie Licht Größe gekonnt in Szene setzt</w:t>
      </w:r>
    </w:p>
    <w:p w14:paraId="35E69421" w14:textId="3C001C97" w:rsidR="00793651" w:rsidRDefault="00793651" w:rsidP="00A616C4">
      <w:pPr>
        <w:pStyle w:val="02TextERCO"/>
      </w:pPr>
      <w:r w:rsidRPr="00793651">
        <w:t xml:space="preserve">Inmitten eines weitläufigen Hofes im Herzen des </w:t>
      </w:r>
      <w:proofErr w:type="spellStart"/>
      <w:r w:rsidRPr="00793651">
        <w:t>Gyeongbokgung</w:t>
      </w:r>
      <w:proofErr w:type="spellEnd"/>
      <w:r w:rsidRPr="00793651">
        <w:t xml:space="preserve"> Palastes befindet sich die </w:t>
      </w:r>
      <w:proofErr w:type="spellStart"/>
      <w:r w:rsidRPr="00793651">
        <w:t>Geunjeongjeon</w:t>
      </w:r>
      <w:proofErr w:type="spellEnd"/>
      <w:r w:rsidRPr="00793651">
        <w:t xml:space="preserve"> Halle. In diesem Hauptthronsaal und wohl bekanntesten Komplex des Palastes, gewährte der König einst Audienzen, gab offizielle Erklärungen ab und empfing ausländische Abgesandte. Die hauptsächlich hölzerne Struktur des Gebäudes – versehen mit detailreichen Balustraden und verziert mit Skulpturen wie Drachen und Phönixen – fußt auf einem zweistufigen Steinpodest. Die Halle wird aus großer Entfernung mit </w:t>
      </w:r>
      <w:hyperlink r:id="rId8" w:history="1">
        <w:proofErr w:type="spellStart"/>
        <w:r w:rsidRPr="00793651">
          <w:rPr>
            <w:rStyle w:val="Link"/>
          </w:rPr>
          <w:t>Kona</w:t>
        </w:r>
        <w:proofErr w:type="spellEnd"/>
        <w:r w:rsidRPr="00793651">
          <w:rPr>
            <w:rStyle w:val="Link"/>
          </w:rPr>
          <w:t xml:space="preserve"> Scheinwerfern</w:t>
        </w:r>
      </w:hyperlink>
      <w:r w:rsidRPr="00793651">
        <w:t xml:space="preserve"> und einer präzisen, engen 6° </w:t>
      </w:r>
      <w:proofErr w:type="spellStart"/>
      <w:r w:rsidRPr="00793651">
        <w:t>narrow</w:t>
      </w:r>
      <w:proofErr w:type="spellEnd"/>
      <w:r w:rsidRPr="00793651">
        <w:t xml:space="preserve"> </w:t>
      </w:r>
      <w:proofErr w:type="spellStart"/>
      <w:r w:rsidRPr="00793651">
        <w:t>spot</w:t>
      </w:r>
      <w:proofErr w:type="spellEnd"/>
      <w:r w:rsidRPr="00793651">
        <w:t xml:space="preserve"> Lichtverteilung illuminiert. Da das Gebäude nationales Kulturgut ist musste es aus großzügiger Entfernung von ca. 70m durch insgesamt zehn an zwei Masten montierte Scheinwerfer beleuchtet werden. Der hohe Lichtstrom des 42W LED-Moduls macht </w:t>
      </w:r>
      <w:proofErr w:type="spellStart"/>
      <w:r w:rsidRPr="00793651">
        <w:t>Kona</w:t>
      </w:r>
      <w:proofErr w:type="spellEnd"/>
      <w:r w:rsidRPr="00793651">
        <w:t xml:space="preserve"> zum idealen Lichtwerkzeug für weite Projektionsdistanzen.</w:t>
      </w:r>
    </w:p>
    <w:p w14:paraId="5F41A74B" w14:textId="74BBD0B1" w:rsidR="00793651" w:rsidRDefault="00793651" w:rsidP="00A616C4">
      <w:pPr>
        <w:pStyle w:val="02TextERCO"/>
      </w:pPr>
    </w:p>
    <w:p w14:paraId="50BF2D70" w14:textId="5156FCA4" w:rsidR="00793651" w:rsidRPr="00793651" w:rsidRDefault="00793651" w:rsidP="00A616C4">
      <w:pPr>
        <w:pStyle w:val="02TextERCO"/>
        <w:rPr>
          <w:b/>
        </w:rPr>
      </w:pPr>
      <w:r w:rsidRPr="00793651">
        <w:rPr>
          <w:b/>
        </w:rPr>
        <w:t>Wandflutung für Orientierung und architektonische Details</w:t>
      </w:r>
    </w:p>
    <w:p w14:paraId="4A994686" w14:textId="77777777" w:rsidR="00793651" w:rsidRDefault="00793651" w:rsidP="00A616C4">
      <w:pPr>
        <w:pStyle w:val="02TextERCO"/>
      </w:pPr>
      <w:r w:rsidRPr="00793651">
        <w:t xml:space="preserve">Inmitten einer kleinen Insel auf einem künstlich angelegten See innerhalb des Palastes thront der </w:t>
      </w:r>
      <w:proofErr w:type="spellStart"/>
      <w:r w:rsidRPr="00793651">
        <w:t>Gyeonghoeru</w:t>
      </w:r>
      <w:proofErr w:type="spellEnd"/>
      <w:r w:rsidRPr="00793651">
        <w:t xml:space="preserve"> Pavillon, ein einstöckiges Gebäude aus Stein und Holz. Der über drei Brücken zugängliche Pavillon war einst Schauplatz für Feste und Staatsbankette. Die Anordnung der Säulen repräsentiert die antike dualistische Philosophie des Yin und Yang. Um die Struktur zu beleuchten, setzte man quadratische </w:t>
      </w:r>
      <w:hyperlink r:id="rId9" w:history="1">
        <w:proofErr w:type="spellStart"/>
        <w:r w:rsidRPr="00793651">
          <w:rPr>
            <w:rStyle w:val="Link"/>
          </w:rPr>
          <w:t>Tesis</w:t>
        </w:r>
        <w:proofErr w:type="spellEnd"/>
        <w:r w:rsidRPr="00793651">
          <w:rPr>
            <w:rStyle w:val="Link"/>
          </w:rPr>
          <w:t xml:space="preserve"> Bodeneinbauleuchten</w:t>
        </w:r>
      </w:hyperlink>
      <w:r w:rsidRPr="00793651">
        <w:t xml:space="preserve"> ein, die die farbigen Ornamente auf dem Gesims hervorheben und die Aufwärtswölbung des Daches an den Seiten des Pavillons nachzeichnen. „Ein Vorteil der Leuchten ist, dass sie unauffällig im Boden und auf den Steinen installiert werden konnten", sagt </w:t>
      </w:r>
    </w:p>
    <w:p w14:paraId="0328A8C4" w14:textId="72D0AD67" w:rsidR="00576DEB" w:rsidRDefault="00793651" w:rsidP="00A616C4">
      <w:pPr>
        <w:pStyle w:val="02TextERCO"/>
      </w:pPr>
      <w:proofErr w:type="spellStart"/>
      <w:r w:rsidRPr="00793651">
        <w:t>Kiyoung</w:t>
      </w:r>
      <w:proofErr w:type="spellEnd"/>
      <w:r w:rsidRPr="00793651">
        <w:t xml:space="preserve"> Ko. „Die Besucher werden allein durch das Licht geführt, das die raffinierten architektonischen Details des Pavillons offenbart. Die Leuchte selbst ist kaum wahrnehmbar."</w:t>
      </w:r>
    </w:p>
    <w:p w14:paraId="6BC27B80" w14:textId="57EBC8FC" w:rsidR="00A616C4" w:rsidRDefault="00A616C4" w:rsidP="00A616C4">
      <w:pPr>
        <w:pStyle w:val="02TextERCO"/>
      </w:pPr>
      <w:r>
        <w:t xml:space="preserve"> </w:t>
      </w:r>
    </w:p>
    <w:p w14:paraId="0B8A4577" w14:textId="5B1586B8" w:rsidR="00793651" w:rsidRPr="00793651" w:rsidRDefault="00793651" w:rsidP="00A616C4">
      <w:pPr>
        <w:pStyle w:val="02TextERCO"/>
        <w:rPr>
          <w:b/>
        </w:rPr>
      </w:pPr>
      <w:r w:rsidRPr="00793651">
        <w:rPr>
          <w:b/>
        </w:rPr>
        <w:t>Moderne LED-Technologie für das wichtigste Kulturdenkmal Südkoreas</w:t>
      </w:r>
    </w:p>
    <w:p w14:paraId="06A2CC19" w14:textId="636D07E4" w:rsidR="00793651" w:rsidRDefault="00793651" w:rsidP="00A616C4">
      <w:pPr>
        <w:pStyle w:val="02TextERCO"/>
      </w:pPr>
      <w:r w:rsidRPr="00793651">
        <w:t xml:space="preserve">Um dem Beleuchtungskonzept und der architektonischen Komplexität des Palastes gerecht zu werden, setzte </w:t>
      </w:r>
      <w:proofErr w:type="spellStart"/>
      <w:r w:rsidRPr="00793651">
        <w:t>bitzro</w:t>
      </w:r>
      <w:proofErr w:type="spellEnd"/>
      <w:r w:rsidRPr="00793651">
        <w:t xml:space="preserve"> &amp; </w:t>
      </w:r>
      <w:proofErr w:type="spellStart"/>
      <w:r w:rsidRPr="00793651">
        <w:t>partners</w:t>
      </w:r>
      <w:proofErr w:type="spellEnd"/>
      <w:r w:rsidRPr="00793651">
        <w:t xml:space="preserve"> modernste LED-Technologie ein: Wichtig war eine hohe Farbwiedergabe (CRI&gt;92) und eine verlässliche Farbkonsistenz, um die feinen dekorativen Details der Strukturen unverfälscht darzustellen. Mit Blick auf die Anforderungen des Denkmalschutzes entschieden sich die Planer für wartungsarme ERCO </w:t>
      </w:r>
      <w:hyperlink r:id="rId10" w:history="1">
        <w:r w:rsidR="00605F98">
          <w:rPr>
            <w:rStyle w:val="Link"/>
          </w:rPr>
          <w:t>Außenraum-Leuchten</w:t>
        </w:r>
      </w:hyperlink>
      <w:r w:rsidRPr="00793651">
        <w:t xml:space="preserve">. Auch nach 50.000 Betriebsstunden haben 90% der LEDs noch über 90% ihres ursprünglichen Lichtstroms. Die Ausfallrate einzelner LEDs liegt in diesem Zeitraum bei unter 0,1%. Die neuen LED-Leuchten lösen eine </w:t>
      </w:r>
      <w:r w:rsidRPr="00793651">
        <w:lastRenderedPageBreak/>
        <w:t xml:space="preserve">alte Beleuchtung mit Halogen-Metalldampflampen ab. Mit dem </w:t>
      </w:r>
      <w:proofErr w:type="spellStart"/>
      <w:r w:rsidRPr="00793651">
        <w:t>Relighting</w:t>
      </w:r>
      <w:proofErr w:type="spellEnd"/>
      <w:r w:rsidRPr="00793651">
        <w:t xml:space="preserve"> kann ca. 80% Energie eingespart werden. „Die Texturen und die Details der Holz- und Steinoberflächen, die im Palast lange Zeit etwas verloren gegangen waren, kommen nun wieder perfekt zur Geltung", so </w:t>
      </w:r>
      <w:proofErr w:type="spellStart"/>
      <w:r w:rsidRPr="00793651">
        <w:t>Kiyoung</w:t>
      </w:r>
      <w:proofErr w:type="spellEnd"/>
      <w:r w:rsidRPr="00793651">
        <w:t xml:space="preserve"> Ko. „Dank der unterschiedlichen hochpräzisen Ausstrahlungswinkel konnten wir alle Details unseres Beleuchtungskonzepts ideal realisieren."</w:t>
      </w:r>
    </w:p>
    <w:p w14:paraId="7A56628D" w14:textId="77777777" w:rsidR="00793651" w:rsidRDefault="00793651" w:rsidP="00A616C4">
      <w:pPr>
        <w:pStyle w:val="02TextERCO"/>
      </w:pPr>
    </w:p>
    <w:p w14:paraId="71ECE7F6" w14:textId="09242A19" w:rsidR="00A616C4" w:rsidRDefault="00793651" w:rsidP="00F93AA8">
      <w:pPr>
        <w:pStyle w:val="02TextERCO"/>
      </w:pPr>
      <w:r w:rsidRPr="00793651">
        <w:t xml:space="preserve">Der </w:t>
      </w:r>
      <w:proofErr w:type="spellStart"/>
      <w:r w:rsidRPr="00793651">
        <w:t>Gyeongbokgung</w:t>
      </w:r>
      <w:proofErr w:type="spellEnd"/>
      <w:r w:rsidRPr="00793651">
        <w:t xml:space="preserve"> Palast ist nicht nur Touristenattraktion für Besucher aus aller Welt. Mit der neuen Beleuchtung ist er nun auch ein herausragendes kulturelles Wahrzeichen, das die koreanische Geschichte und Tradition in einem neuen Licht erscheinen lässt.</w:t>
      </w:r>
    </w:p>
    <w:p w14:paraId="13613465" w14:textId="11E53A32" w:rsidR="00A616C4" w:rsidRDefault="00A616C4" w:rsidP="00F93AA8">
      <w:pPr>
        <w:pStyle w:val="02TextERCO"/>
      </w:pPr>
    </w:p>
    <w:p w14:paraId="425A805D" w14:textId="77777777" w:rsidR="0075219E" w:rsidRDefault="0075219E" w:rsidP="00F93AA8">
      <w:pPr>
        <w:pStyle w:val="02TextERCO"/>
      </w:pPr>
    </w:p>
    <w:p w14:paraId="7E73D495" w14:textId="5E0E1E4C" w:rsidR="003B4E2B" w:rsidRPr="00576DEB" w:rsidRDefault="0005621C" w:rsidP="005A3F81">
      <w:pPr>
        <w:pStyle w:val="01berschriftERCO"/>
      </w:pPr>
      <w:r w:rsidRPr="00576DEB">
        <w:t>Projektdaten</w:t>
      </w:r>
    </w:p>
    <w:p w14:paraId="46B442A6" w14:textId="55CB6C9E" w:rsidR="00576DEB" w:rsidRDefault="00793651" w:rsidP="00EE551C">
      <w:pPr>
        <w:pStyle w:val="03InfosERCO"/>
      </w:pPr>
      <w:r w:rsidRPr="00793651">
        <w:t>Lichtplanung</w:t>
      </w:r>
      <w:r w:rsidR="00576DEB" w:rsidRPr="00576DEB">
        <w:t>:</w:t>
      </w:r>
      <w:r w:rsidR="00EE551C">
        <w:tab/>
      </w:r>
      <w:r w:rsidR="00EE551C">
        <w:tab/>
      </w:r>
      <w:proofErr w:type="spellStart"/>
      <w:r w:rsidRPr="00793651">
        <w:t>bitzro</w:t>
      </w:r>
      <w:proofErr w:type="spellEnd"/>
      <w:r w:rsidRPr="00793651">
        <w:t xml:space="preserve"> &amp; </w:t>
      </w:r>
      <w:proofErr w:type="spellStart"/>
      <w:r w:rsidRPr="00793651">
        <w:t>partners</w:t>
      </w:r>
      <w:proofErr w:type="spellEnd"/>
      <w:r w:rsidRPr="00793651">
        <w:t>, Seoul</w:t>
      </w:r>
      <w:r>
        <w:t xml:space="preserve"> / Südkorea</w:t>
      </w:r>
    </w:p>
    <w:p w14:paraId="32E1EEBB" w14:textId="0868D8BA" w:rsidR="00576DEB" w:rsidRDefault="00576DEB" w:rsidP="00CB178D">
      <w:pPr>
        <w:pStyle w:val="03InfosERCO"/>
      </w:pPr>
      <w:r>
        <w:t>Fotografie:</w:t>
      </w:r>
      <w:r>
        <w:tab/>
      </w:r>
      <w:r>
        <w:tab/>
      </w:r>
      <w:r w:rsidR="00793651" w:rsidRPr="00793651">
        <w:t>Jackie Chan, Sydney</w:t>
      </w:r>
      <w:r w:rsidR="00793651">
        <w:t xml:space="preserve"> / Australien</w:t>
      </w:r>
    </w:p>
    <w:p w14:paraId="6EFEB290" w14:textId="77777777" w:rsidR="00CB178D" w:rsidRPr="00576DEB" w:rsidRDefault="00CB178D" w:rsidP="00CB178D">
      <w:pPr>
        <w:pStyle w:val="03InfosERCO"/>
      </w:pPr>
    </w:p>
    <w:p w14:paraId="5477461A" w14:textId="0FAC26CF" w:rsidR="005A4DBE" w:rsidRPr="00576DEB" w:rsidRDefault="004A3B56" w:rsidP="00576DEB">
      <w:pPr>
        <w:pStyle w:val="03InfosERCO"/>
        <w:ind w:left="2836" w:hanging="2836"/>
      </w:pPr>
      <w:r w:rsidRPr="00576DEB">
        <w:t>Produkte:</w:t>
      </w:r>
      <w:r w:rsidR="004757D5" w:rsidRPr="00576DEB">
        <w:tab/>
      </w:r>
      <w:r w:rsidR="00605F98">
        <w:t xml:space="preserve">Gecko, </w:t>
      </w:r>
      <w:proofErr w:type="spellStart"/>
      <w:r w:rsidR="00576DEB" w:rsidRPr="00576DEB">
        <w:t>Kona</w:t>
      </w:r>
      <w:proofErr w:type="spellEnd"/>
      <w:r w:rsidR="00A616C4" w:rsidRPr="00576DEB">
        <w:t xml:space="preserve">, </w:t>
      </w:r>
      <w:proofErr w:type="spellStart"/>
      <w:r w:rsidR="00605F98">
        <w:t>Lightscan</w:t>
      </w:r>
      <w:proofErr w:type="spellEnd"/>
      <w:r w:rsidR="00605F98">
        <w:t xml:space="preserve">, </w:t>
      </w:r>
      <w:proofErr w:type="spellStart"/>
      <w:r w:rsidR="00793651">
        <w:t>Tesis</w:t>
      </w:r>
      <w:proofErr w:type="spellEnd"/>
      <w:r w:rsidR="00605F98">
        <w:t xml:space="preserve"> </w:t>
      </w:r>
    </w:p>
    <w:p w14:paraId="56A3E2D4" w14:textId="1A824030" w:rsidR="00A616C4" w:rsidRDefault="004A3B56" w:rsidP="00793651">
      <w:pPr>
        <w:pStyle w:val="03InfosERCO"/>
        <w:ind w:left="2836" w:hanging="2836"/>
      </w:pPr>
      <w:r w:rsidRPr="00783AB8">
        <w:t>Fotohinweis</w:t>
      </w:r>
      <w:r w:rsidR="004757D5">
        <w:t xml:space="preserve">: </w:t>
      </w:r>
      <w:r w:rsidR="004757D5">
        <w:tab/>
      </w:r>
      <w:r w:rsidR="00076CDF">
        <w:t xml:space="preserve">© </w:t>
      </w:r>
      <w:r w:rsidR="009F34F8" w:rsidRPr="00783AB8">
        <w:t>ERCO</w:t>
      </w:r>
      <w:bookmarkStart w:id="0" w:name="_GoBack"/>
      <w:bookmarkEnd w:id="0"/>
      <w:r w:rsidR="009F34F8" w:rsidRPr="00783AB8">
        <w:t xml:space="preserve"> GmbH, www.erco.com, </w:t>
      </w:r>
      <w:r w:rsidR="00793651">
        <w:br/>
      </w:r>
      <w:r w:rsidR="009F34F8" w:rsidRPr="00783AB8">
        <w:t>Foto</w:t>
      </w:r>
      <w:r w:rsidR="00436CF4">
        <w:t>grafie</w:t>
      </w:r>
      <w:r w:rsidR="009F34F8" w:rsidRPr="00783AB8">
        <w:t>:</w:t>
      </w:r>
      <w:r w:rsidR="00633644">
        <w:t xml:space="preserve"> </w:t>
      </w:r>
      <w:r w:rsidR="00793651" w:rsidRPr="00793651">
        <w:t>Jackie Cha</w:t>
      </w:r>
      <w:r w:rsidR="00793651">
        <w:t>n</w:t>
      </w:r>
    </w:p>
    <w:p w14:paraId="4204BDC2" w14:textId="73920E10" w:rsidR="00793651" w:rsidRDefault="00793651" w:rsidP="0035330E">
      <w:pPr>
        <w:pStyle w:val="02TextERCO"/>
      </w:pPr>
    </w:p>
    <w:p w14:paraId="453274BF" w14:textId="77777777" w:rsidR="0075219E" w:rsidRDefault="0075219E" w:rsidP="0035330E">
      <w:pPr>
        <w:pStyle w:val="02TextERCO"/>
      </w:pPr>
    </w:p>
    <w:p w14:paraId="296D4A34" w14:textId="24FB37CB" w:rsidR="00793651" w:rsidRDefault="00793651" w:rsidP="0035330E">
      <w:pPr>
        <w:pStyle w:val="02TextERCO"/>
      </w:pPr>
    </w:p>
    <w:p w14:paraId="54982F93" w14:textId="6D660985" w:rsidR="0075219E" w:rsidRDefault="0075219E" w:rsidP="0035330E">
      <w:pPr>
        <w:pStyle w:val="02TextERCO"/>
      </w:pPr>
    </w:p>
    <w:p w14:paraId="7E881B77" w14:textId="469290A7" w:rsidR="0075219E" w:rsidRDefault="0075219E" w:rsidP="0035330E">
      <w:pPr>
        <w:pStyle w:val="02TextERCO"/>
      </w:pPr>
    </w:p>
    <w:p w14:paraId="7FC42A36" w14:textId="239447C4" w:rsidR="0075219E" w:rsidRDefault="0075219E" w:rsidP="0035330E">
      <w:pPr>
        <w:pStyle w:val="02TextERCO"/>
      </w:pPr>
    </w:p>
    <w:p w14:paraId="0A91DE48" w14:textId="19092CDA" w:rsidR="0075219E" w:rsidRDefault="0075219E" w:rsidP="0035330E">
      <w:pPr>
        <w:pStyle w:val="02TextERCO"/>
      </w:pPr>
    </w:p>
    <w:p w14:paraId="100A5F9F" w14:textId="7903019E" w:rsidR="0075219E" w:rsidRDefault="0075219E" w:rsidP="0035330E">
      <w:pPr>
        <w:pStyle w:val="02TextERCO"/>
      </w:pPr>
    </w:p>
    <w:p w14:paraId="036206B5" w14:textId="62A80E6A" w:rsidR="0075219E" w:rsidRDefault="0075219E" w:rsidP="0035330E">
      <w:pPr>
        <w:pStyle w:val="02TextERCO"/>
      </w:pPr>
    </w:p>
    <w:p w14:paraId="643DEF58" w14:textId="3713DFF5" w:rsidR="0075219E" w:rsidRDefault="0075219E" w:rsidP="0035330E">
      <w:pPr>
        <w:pStyle w:val="02TextERCO"/>
      </w:pPr>
    </w:p>
    <w:p w14:paraId="10837D71" w14:textId="1F701DD0" w:rsidR="0075219E" w:rsidRDefault="0075219E" w:rsidP="0035330E">
      <w:pPr>
        <w:pStyle w:val="02TextERCO"/>
      </w:pPr>
    </w:p>
    <w:p w14:paraId="2B346C29" w14:textId="15263232" w:rsidR="0075219E" w:rsidRDefault="0075219E" w:rsidP="0035330E">
      <w:pPr>
        <w:pStyle w:val="02TextERCO"/>
      </w:pPr>
    </w:p>
    <w:p w14:paraId="75605EB5" w14:textId="0D1E4EF3" w:rsidR="0075219E" w:rsidRDefault="0075219E" w:rsidP="0035330E">
      <w:pPr>
        <w:pStyle w:val="02TextERCO"/>
      </w:pPr>
    </w:p>
    <w:p w14:paraId="5EC78A3B" w14:textId="280EDDFD" w:rsidR="0075219E" w:rsidRDefault="0075219E" w:rsidP="0035330E">
      <w:pPr>
        <w:pStyle w:val="02TextERCO"/>
      </w:pPr>
    </w:p>
    <w:p w14:paraId="5D67039B" w14:textId="54024333" w:rsidR="0075219E" w:rsidRDefault="0075219E" w:rsidP="0035330E">
      <w:pPr>
        <w:pStyle w:val="02TextERCO"/>
      </w:pPr>
    </w:p>
    <w:p w14:paraId="75D8D8F6" w14:textId="77777777" w:rsidR="0075219E" w:rsidRPr="00783AB8" w:rsidRDefault="0075219E" w:rsidP="0035330E">
      <w:pPr>
        <w:pStyle w:val="02TextERCO"/>
      </w:pPr>
    </w:p>
    <w:p w14:paraId="6EBDF0A1" w14:textId="46248D8B" w:rsidR="005A4DBE" w:rsidRPr="00783AB8" w:rsidRDefault="005A4DBE" w:rsidP="005A3F81">
      <w:pPr>
        <w:pStyle w:val="01berschriftERCO"/>
      </w:pPr>
      <w:r w:rsidRPr="00783AB8">
        <w:lastRenderedPageBreak/>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693E4AB1" w:rsidR="005A4DBE" w:rsidRPr="00783AB8" w:rsidRDefault="00DE26BE" w:rsidP="002A4B83">
      <w:pPr>
        <w:pStyle w:val="02TextERCO"/>
      </w:pPr>
      <w:r w:rsidRPr="00783AB8">
        <w:t xml:space="preserve">Sollten Sie weiterführende Informationen zu ERCO oder Bildmaterial wünschen, besuchen Sie uns bitte auf </w:t>
      </w:r>
      <w:hyperlink r:id="rId11" w:history="1">
        <w:r w:rsidR="00BC6E10" w:rsidRPr="00074202">
          <w:rPr>
            <w:rStyle w:val="Link"/>
          </w:rPr>
          <w:t>www.erco.com/presse</w:t>
        </w:r>
      </w:hyperlink>
      <w:r w:rsidRPr="00783AB8">
        <w:t>. Gerne liefern wir Ihnen auch Material zu Projekten weltweit für Ihre Berichterstattung.</w:t>
      </w:r>
    </w:p>
    <w:sectPr w:rsidR="005A4DBE" w:rsidRPr="00783AB8">
      <w:headerReference w:type="even" r:id="rId12"/>
      <w:headerReference w:type="default" r:id="rId13"/>
      <w:footerReference w:type="even" r:id="rId14"/>
      <w:footerReference w:type="default" r:id="rId15"/>
      <w:headerReference w:type="first" r:id="rId16"/>
      <w:footerReference w:type="firs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6D8D7" w14:textId="77777777" w:rsidR="00DA788B" w:rsidRDefault="00DA788B">
      <w:r>
        <w:separator/>
      </w:r>
    </w:p>
  </w:endnote>
  <w:endnote w:type="continuationSeparator" w:id="0">
    <w:p w14:paraId="65155C14" w14:textId="77777777" w:rsidR="00DA788B" w:rsidRDefault="00DA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3EE1F" w14:textId="77777777" w:rsidR="006715A4" w:rsidRDefault="006715A4">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55847" w14:textId="77777777" w:rsidR="006715A4" w:rsidRDefault="006715A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A3945" w14:textId="77777777" w:rsidR="00DA788B" w:rsidRDefault="00DA788B">
      <w:r>
        <w:separator/>
      </w:r>
    </w:p>
  </w:footnote>
  <w:footnote w:type="continuationSeparator" w:id="0">
    <w:p w14:paraId="715832C7" w14:textId="77777777" w:rsidR="00DA788B" w:rsidRDefault="00DA78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B4CDD" w14:textId="77777777" w:rsidR="006715A4" w:rsidRDefault="006715A4">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1F0872BC" w:rsidR="00DA62FA" w:rsidRPr="00F26635" w:rsidRDefault="00DA62FA" w:rsidP="006715A4">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B76F34">
      <w:rPr>
        <w:rFonts w:cs="Arial"/>
        <w:sz w:val="44"/>
        <w:szCs w:val="44"/>
        <w:lang w:val="en-US"/>
      </w:rPr>
      <w:t>0</w:t>
    </w:r>
    <w:r w:rsidR="00793651">
      <w:rPr>
        <w:rFonts w:cs="Arial"/>
        <w:sz w:val="44"/>
        <w:szCs w:val="44"/>
        <w:lang w:val="en-US"/>
      </w:rPr>
      <w:t>4</w:t>
    </w:r>
    <w:r w:rsidR="00302CB0">
      <w:rPr>
        <w:rFonts w:cs="Arial"/>
        <w:sz w:val="44"/>
        <w:szCs w:val="44"/>
        <w:lang w:val="en-US"/>
      </w:rPr>
      <w:t>.20</w:t>
    </w:r>
    <w:r w:rsidR="00B76F34">
      <w:rPr>
        <w:rFonts w:cs="Arial"/>
        <w:sz w:val="44"/>
        <w:szCs w:val="44"/>
        <w:lang w:val="en-US"/>
      </w:rPr>
      <w:t>21</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98FAB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F5150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F93AA8" w:rsidRDefault="00DA62FA" w:rsidP="0035330E">
    <w:pPr>
      <w:pStyle w:val="05AdresseERCO"/>
      <w:framePr w:wrap="around"/>
      <w:rPr>
        <w:lang w:val="en-US"/>
      </w:rPr>
    </w:pPr>
  </w:p>
  <w:p w14:paraId="42A8A12C" w14:textId="77777777" w:rsidR="00664083" w:rsidRPr="00F93AA8" w:rsidRDefault="00664083" w:rsidP="0035330E">
    <w:pPr>
      <w:pStyle w:val="05AdresseERCO"/>
      <w:framePr w:wrap="around"/>
      <w:rPr>
        <w:lang w:val="en-US"/>
      </w:rPr>
    </w:pPr>
  </w:p>
  <w:p w14:paraId="5A3BE42F" w14:textId="77777777" w:rsidR="00664083" w:rsidRPr="00F93AA8" w:rsidRDefault="00664083" w:rsidP="0035330E">
    <w:pPr>
      <w:pStyle w:val="05AdresseERCO"/>
      <w:framePr w:wrap="around"/>
      <w:rPr>
        <w:lang w:val="en-US"/>
      </w:rPr>
    </w:pPr>
  </w:p>
  <w:p w14:paraId="46ADB8B0" w14:textId="77777777" w:rsidR="00664083" w:rsidRPr="00F93AA8" w:rsidRDefault="00664083" w:rsidP="0035330E">
    <w:pPr>
      <w:pStyle w:val="05AdresseERCO"/>
      <w:framePr w:wrap="around"/>
      <w:rPr>
        <w:lang w:val="en-US"/>
      </w:rPr>
    </w:pPr>
  </w:p>
  <w:p w14:paraId="11931B12" w14:textId="77777777" w:rsidR="00664083" w:rsidRPr="00F93AA8" w:rsidRDefault="00664083" w:rsidP="0035330E">
    <w:pPr>
      <w:pStyle w:val="05AdresseERCO"/>
      <w:framePr w:wrap="around"/>
      <w:rPr>
        <w:lang w:val="en-US"/>
      </w:rPr>
    </w:pPr>
  </w:p>
  <w:p w14:paraId="538240ED" w14:textId="77777777" w:rsidR="00664083" w:rsidRDefault="00664083" w:rsidP="0035330E">
    <w:pPr>
      <w:pStyle w:val="05AdresseERCO"/>
      <w:framePr w:wrap="around"/>
      <w:rPr>
        <w:lang w:val="en-US"/>
      </w:rPr>
    </w:pPr>
  </w:p>
  <w:p w14:paraId="39CD9A62" w14:textId="77777777" w:rsidR="00B76F34" w:rsidRPr="00F93AA8" w:rsidRDefault="00B76F34" w:rsidP="0035330E">
    <w:pPr>
      <w:pStyle w:val="05AdresseERCO"/>
      <w:framePr w:wrap="around"/>
      <w:rPr>
        <w:lang w:val="en-US"/>
      </w:rPr>
    </w:pPr>
  </w:p>
  <w:p w14:paraId="4701B790" w14:textId="77777777" w:rsidR="00664083" w:rsidRPr="00F93AA8" w:rsidRDefault="00664083" w:rsidP="0035330E">
    <w:pPr>
      <w:pStyle w:val="05AdresseERCO"/>
      <w:framePr w:wrap="around"/>
      <w:rPr>
        <w:lang w:val="en-US"/>
      </w:rPr>
    </w:pPr>
  </w:p>
  <w:p w14:paraId="7D5463EA" w14:textId="77777777" w:rsidR="00B76F34" w:rsidRPr="00B76F34" w:rsidRDefault="00B76F34" w:rsidP="00B76F34">
    <w:pPr>
      <w:pStyle w:val="ERCOAdresse"/>
      <w:framePr w:h="3402" w:hSpace="142" w:vSpace="142" w:wrap="around" w:y="10349"/>
      <w:rPr>
        <w:b/>
      </w:rPr>
    </w:pPr>
    <w:r w:rsidRPr="00B76F34">
      <w:rPr>
        <w:b/>
      </w:rPr>
      <w:t>ERCO GmbH</w:t>
    </w:r>
  </w:p>
  <w:p w14:paraId="298A031E" w14:textId="77777777" w:rsidR="00B76F34" w:rsidRPr="00B76F34" w:rsidRDefault="00B76F34" w:rsidP="00B76F34">
    <w:pPr>
      <w:pStyle w:val="ERCOAdresse"/>
      <w:framePr w:h="3402" w:hSpace="142" w:vSpace="142" w:wrap="around" w:y="10349"/>
    </w:pPr>
    <w:proofErr w:type="spellStart"/>
    <w:r w:rsidRPr="00B76F34">
      <w:t>Katrin</w:t>
    </w:r>
    <w:proofErr w:type="spellEnd"/>
    <w:r w:rsidRPr="00B76F34">
      <w:t xml:space="preserve"> </w:t>
    </w:r>
    <w:proofErr w:type="spellStart"/>
    <w:r w:rsidRPr="00B76F34">
      <w:t>Haner</w:t>
    </w:r>
    <w:proofErr w:type="spellEnd"/>
  </w:p>
  <w:p w14:paraId="2EA65A29" w14:textId="77777777" w:rsidR="00B76F34" w:rsidRPr="00B76F34" w:rsidRDefault="00B76F34" w:rsidP="00B76F34">
    <w:pPr>
      <w:pStyle w:val="ERCOAdresse"/>
      <w:framePr w:h="3402" w:hSpace="142" w:vSpace="142" w:wrap="around" w:y="10349"/>
    </w:pPr>
    <w:r w:rsidRPr="00B76F34">
      <w:t>Content Manager / PR</w:t>
    </w:r>
  </w:p>
  <w:p w14:paraId="3EDD9C94" w14:textId="77777777" w:rsidR="00B76F34" w:rsidRDefault="00B76F34" w:rsidP="00B76F34">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56CCB0C2" w14:textId="77777777" w:rsidR="00B76F34" w:rsidRDefault="00B76F34" w:rsidP="00B76F34">
    <w:pPr>
      <w:pStyle w:val="ERCOAdresse"/>
      <w:framePr w:h="3402" w:hSpace="142" w:vSpace="142" w:wrap="around" w:y="10349"/>
      <w:rPr>
        <w:lang w:val="de-DE"/>
      </w:rPr>
    </w:pPr>
    <w:r w:rsidRPr="000275A2">
      <w:rPr>
        <w:lang w:val="de-DE"/>
      </w:rPr>
      <w:t>58507 Lüdenscheid</w:t>
    </w:r>
  </w:p>
  <w:p w14:paraId="05A5D7E6" w14:textId="77777777" w:rsidR="00B76F34" w:rsidRDefault="00B76F34" w:rsidP="00B76F34">
    <w:pPr>
      <w:pStyle w:val="ERCOAdresse"/>
      <w:framePr w:h="3402" w:hSpace="142" w:vSpace="142" w:wrap="around" w:y="10349"/>
      <w:rPr>
        <w:lang w:val="de-DE"/>
      </w:rPr>
    </w:pPr>
    <w:r>
      <w:rPr>
        <w:lang w:val="de-DE"/>
      </w:rPr>
      <w:t xml:space="preserve">Tel.: </w:t>
    </w:r>
    <w:r>
      <w:rPr>
        <w:lang w:val="de-DE"/>
      </w:rPr>
      <w:tab/>
      <w:t>+49 2351 551 345</w:t>
    </w:r>
  </w:p>
  <w:p w14:paraId="465848BA" w14:textId="77777777" w:rsidR="00B76F34" w:rsidRDefault="00B76F34" w:rsidP="00B76F34">
    <w:pPr>
      <w:pStyle w:val="ERCOAdresse"/>
      <w:framePr w:h="3402" w:hSpace="142" w:vSpace="142" w:wrap="around" w:y="10349"/>
      <w:rPr>
        <w:lang w:val="de-DE"/>
      </w:rPr>
    </w:pPr>
    <w:r>
      <w:rPr>
        <w:lang w:val="de-DE"/>
      </w:rPr>
      <w:t>k.haner@erco.com</w:t>
    </w:r>
  </w:p>
  <w:p w14:paraId="43EAEDEC" w14:textId="77777777" w:rsidR="00B76F34" w:rsidRDefault="00B76F34" w:rsidP="00B76F34">
    <w:pPr>
      <w:pStyle w:val="ERCOAdresse"/>
      <w:framePr w:h="3402" w:hSpace="142" w:vSpace="142" w:wrap="around" w:y="10349"/>
      <w:rPr>
        <w:lang w:val="de-DE"/>
      </w:rPr>
    </w:pPr>
    <w:r>
      <w:rPr>
        <w:lang w:val="de-DE"/>
      </w:rPr>
      <w:t xml:space="preserve">www.erco.com </w:t>
    </w:r>
  </w:p>
  <w:p w14:paraId="26B65539" w14:textId="77777777" w:rsidR="00B76F34" w:rsidRDefault="00B76F34" w:rsidP="00B76F34">
    <w:pPr>
      <w:pStyle w:val="ERCOAdresse"/>
      <w:framePr w:h="3402" w:hSpace="142" w:vSpace="142" w:wrap="around" w:y="10349"/>
      <w:rPr>
        <w:lang w:val="de-DE"/>
      </w:rPr>
    </w:pPr>
  </w:p>
  <w:p w14:paraId="3BF0210E" w14:textId="77777777" w:rsidR="00B76F34" w:rsidRPr="00765A8E" w:rsidRDefault="00B76F34" w:rsidP="00B76F34">
    <w:pPr>
      <w:pStyle w:val="ERCOAdresse"/>
      <w:framePr w:h="3402" w:hSpace="142" w:vSpace="142" w:wrap="around" w:y="10349"/>
      <w:rPr>
        <w:lang w:val="de-DE"/>
      </w:rPr>
    </w:pPr>
  </w:p>
  <w:p w14:paraId="0630FC84" w14:textId="77777777" w:rsidR="00B76F34" w:rsidRPr="00E53E4C" w:rsidRDefault="00B76F34" w:rsidP="00B76F34">
    <w:pPr>
      <w:pStyle w:val="ERCOAdresse"/>
      <w:framePr w:h="3402" w:hSpace="142" w:vSpace="142" w:wrap="around" w:y="10349"/>
      <w:rPr>
        <w:b/>
        <w:lang w:val="de-DE"/>
      </w:rPr>
    </w:pPr>
    <w:proofErr w:type="spellStart"/>
    <w:r w:rsidRPr="00E53E4C">
      <w:rPr>
        <w:b/>
        <w:lang w:val="de-DE"/>
      </w:rPr>
      <w:t>mai</w:t>
    </w:r>
    <w:proofErr w:type="spellEnd"/>
    <w:r w:rsidRPr="00E53E4C">
      <w:rPr>
        <w:b/>
        <w:lang w:val="de-DE"/>
      </w:rPr>
      <w:t xml:space="preserve"> </w:t>
    </w:r>
    <w:proofErr w:type="spellStart"/>
    <w:r w:rsidRPr="00E53E4C">
      <w:rPr>
        <w:b/>
        <w:lang w:val="de-DE"/>
      </w:rPr>
      <w:t>public</w:t>
    </w:r>
    <w:proofErr w:type="spellEnd"/>
    <w:r w:rsidRPr="00E53E4C">
      <w:rPr>
        <w:b/>
        <w:lang w:val="de-DE"/>
      </w:rPr>
      <w:t xml:space="preserve"> </w:t>
    </w:r>
    <w:proofErr w:type="spellStart"/>
    <w:r w:rsidRPr="00E53E4C">
      <w:rPr>
        <w:b/>
        <w:lang w:val="de-DE"/>
      </w:rPr>
      <w:t>relations</w:t>
    </w:r>
    <w:proofErr w:type="spellEnd"/>
    <w:r w:rsidRPr="00E53E4C">
      <w:rPr>
        <w:b/>
        <w:lang w:val="de-DE"/>
      </w:rPr>
      <w:t xml:space="preserve"> GmbH </w:t>
    </w:r>
  </w:p>
  <w:p w14:paraId="2054130C" w14:textId="369D6E83" w:rsidR="00B76F34" w:rsidRDefault="00B76F34" w:rsidP="00B76F34">
    <w:pPr>
      <w:pStyle w:val="ERCOAdresse"/>
      <w:framePr w:h="3402" w:hSpace="142" w:vSpace="142" w:wrap="around" w:y="10349"/>
      <w:rPr>
        <w:lang w:val="de-DE"/>
      </w:rPr>
    </w:pPr>
    <w:r>
      <w:rPr>
        <w:lang w:val="de-DE"/>
      </w:rPr>
      <w:t xml:space="preserve">Elena </w:t>
    </w:r>
    <w:proofErr w:type="spellStart"/>
    <w:r>
      <w:rPr>
        <w:lang w:val="de-DE"/>
      </w:rPr>
      <w:t>Artzt</w:t>
    </w:r>
    <w:proofErr w:type="spellEnd"/>
    <w:r>
      <w:rPr>
        <w:lang w:val="de-DE"/>
      </w:rPr>
      <w:t xml:space="preserve"> / </w:t>
    </w:r>
    <w:r w:rsidRPr="00547FCF">
      <w:rPr>
        <w:lang w:val="de-DE"/>
      </w:rPr>
      <w:t xml:space="preserve">Arno </w:t>
    </w:r>
    <w:proofErr w:type="spellStart"/>
    <w:r w:rsidRPr="00547FCF">
      <w:rPr>
        <w:lang w:val="de-DE"/>
      </w:rPr>
      <w:t>Heitland</w:t>
    </w:r>
    <w:proofErr w:type="spellEnd"/>
  </w:p>
  <w:p w14:paraId="50A56344" w14:textId="73DE1313" w:rsidR="00B76F34" w:rsidRPr="00547FCF" w:rsidRDefault="00B76F34" w:rsidP="00B76F34">
    <w:pPr>
      <w:pStyle w:val="ERCOAdresse"/>
      <w:framePr w:h="3402" w:hSpace="142" w:vSpace="142" w:wrap="around" w:y="10349"/>
      <w:rPr>
        <w:lang w:val="de-DE"/>
      </w:rPr>
    </w:pPr>
    <w:r>
      <w:rPr>
        <w:lang w:val="de-DE"/>
      </w:rPr>
      <w:t>PR Consultant</w:t>
    </w:r>
  </w:p>
  <w:p w14:paraId="546B6496" w14:textId="77777777" w:rsidR="00B76F34" w:rsidRPr="00547FCF" w:rsidRDefault="00B76F34" w:rsidP="00B76F34">
    <w:pPr>
      <w:pStyle w:val="ERCOAdresse"/>
      <w:framePr w:h="3402" w:hSpace="142" w:vSpace="142" w:wrap="around" w:y="10349"/>
      <w:rPr>
        <w:lang w:val="de-DE"/>
      </w:rPr>
    </w:pPr>
    <w:r w:rsidRPr="00547FCF">
      <w:rPr>
        <w:lang w:val="de-DE"/>
      </w:rPr>
      <w:t>Leuschnerdamm 13</w:t>
    </w:r>
  </w:p>
  <w:p w14:paraId="36FEB54B" w14:textId="77777777" w:rsidR="00B76F34" w:rsidRPr="00547FCF" w:rsidRDefault="00B76F34" w:rsidP="00B76F34">
    <w:pPr>
      <w:pStyle w:val="ERCOAdresse"/>
      <w:framePr w:h="3402" w:hSpace="142" w:vSpace="142" w:wrap="around" w:y="10349"/>
      <w:rPr>
        <w:lang w:val="de-DE"/>
      </w:rPr>
    </w:pPr>
    <w:r w:rsidRPr="00547FCF">
      <w:rPr>
        <w:lang w:val="de-DE"/>
      </w:rPr>
      <w:t>10999 Berlin</w:t>
    </w:r>
  </w:p>
  <w:p w14:paraId="647DE02D" w14:textId="60592C6D" w:rsidR="00B76F34" w:rsidRPr="00547FCF" w:rsidRDefault="00B76F34" w:rsidP="00B76F34">
    <w:pPr>
      <w:pStyle w:val="ERCOAdresse"/>
      <w:framePr w:h="3402" w:hSpace="142" w:vSpace="142" w:wrap="around" w:y="10349"/>
      <w:rPr>
        <w:lang w:val="de-DE"/>
      </w:rPr>
    </w:pPr>
    <w:r>
      <w:rPr>
        <w:lang w:val="de-DE"/>
      </w:rPr>
      <w:t>Tel.: +49 30 66 40 40 558</w:t>
    </w:r>
  </w:p>
  <w:p w14:paraId="4C0E07B2" w14:textId="77777777" w:rsidR="00B76F34" w:rsidRPr="00547FCF" w:rsidRDefault="00DA788B" w:rsidP="00B76F34">
    <w:pPr>
      <w:pStyle w:val="ERCOAdresse"/>
      <w:framePr w:h="3402" w:hSpace="142" w:vSpace="142" w:wrap="around" w:y="10349"/>
      <w:rPr>
        <w:lang w:val="de-DE"/>
      </w:rPr>
    </w:pPr>
    <w:hyperlink r:id="rId1" w:history="1">
      <w:r w:rsidR="00B76F34" w:rsidRPr="00547FCF">
        <w:rPr>
          <w:lang w:val="de-DE"/>
        </w:rPr>
        <w:t>erco@maipr.com</w:t>
      </w:r>
    </w:hyperlink>
  </w:p>
  <w:p w14:paraId="210824EC" w14:textId="23C779EE" w:rsidR="00DA62FA" w:rsidRPr="00B76F34" w:rsidRDefault="00B76F34" w:rsidP="00B76F34">
    <w:pPr>
      <w:pStyle w:val="ERCOAdresse"/>
      <w:framePr w:h="3402" w:hSpace="142" w:vSpace="142" w:wrap="around" w:y="10349"/>
      <w:rPr>
        <w:lang w:val="de-DE"/>
      </w:rPr>
    </w:pPr>
    <w:r w:rsidRPr="00547FCF">
      <w:rPr>
        <w:lang w:val="de-DE"/>
      </w:rPr>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707C7" w14:textId="77777777" w:rsidR="006715A4" w:rsidRDefault="006715A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426"/>
    <w:rsid w:val="000473CC"/>
    <w:rsid w:val="000502FE"/>
    <w:rsid w:val="000525B2"/>
    <w:rsid w:val="00056217"/>
    <w:rsid w:val="0005621C"/>
    <w:rsid w:val="00056857"/>
    <w:rsid w:val="00066520"/>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1E3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2123"/>
    <w:rsid w:val="00267E7A"/>
    <w:rsid w:val="0028005E"/>
    <w:rsid w:val="00283D76"/>
    <w:rsid w:val="00295A1C"/>
    <w:rsid w:val="002963F8"/>
    <w:rsid w:val="00297D22"/>
    <w:rsid w:val="002A1093"/>
    <w:rsid w:val="002A4437"/>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1649D"/>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4DA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76DEB"/>
    <w:rsid w:val="005800B5"/>
    <w:rsid w:val="005921B3"/>
    <w:rsid w:val="00596003"/>
    <w:rsid w:val="005A088B"/>
    <w:rsid w:val="005A2857"/>
    <w:rsid w:val="005A2ABC"/>
    <w:rsid w:val="005A3F81"/>
    <w:rsid w:val="005A4DBE"/>
    <w:rsid w:val="005C2E9B"/>
    <w:rsid w:val="005C4F93"/>
    <w:rsid w:val="005C5544"/>
    <w:rsid w:val="005D2D00"/>
    <w:rsid w:val="005D5630"/>
    <w:rsid w:val="005D634F"/>
    <w:rsid w:val="005E4099"/>
    <w:rsid w:val="005E4E3F"/>
    <w:rsid w:val="00600D2A"/>
    <w:rsid w:val="00601847"/>
    <w:rsid w:val="006044B3"/>
    <w:rsid w:val="00604B21"/>
    <w:rsid w:val="00605F98"/>
    <w:rsid w:val="006062F3"/>
    <w:rsid w:val="006108DA"/>
    <w:rsid w:val="00613A03"/>
    <w:rsid w:val="006155A2"/>
    <w:rsid w:val="00631A6B"/>
    <w:rsid w:val="006326F3"/>
    <w:rsid w:val="00633644"/>
    <w:rsid w:val="00634458"/>
    <w:rsid w:val="00650C0D"/>
    <w:rsid w:val="0065429C"/>
    <w:rsid w:val="00655E23"/>
    <w:rsid w:val="006624EA"/>
    <w:rsid w:val="00664083"/>
    <w:rsid w:val="006715A4"/>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D56CF"/>
    <w:rsid w:val="006E5015"/>
    <w:rsid w:val="006E6291"/>
    <w:rsid w:val="006E6C46"/>
    <w:rsid w:val="006E754D"/>
    <w:rsid w:val="006F00B0"/>
    <w:rsid w:val="006F38DD"/>
    <w:rsid w:val="006F4301"/>
    <w:rsid w:val="0070515E"/>
    <w:rsid w:val="00707D53"/>
    <w:rsid w:val="00722429"/>
    <w:rsid w:val="007239CF"/>
    <w:rsid w:val="00723D46"/>
    <w:rsid w:val="00733E5A"/>
    <w:rsid w:val="00734FCC"/>
    <w:rsid w:val="007376E4"/>
    <w:rsid w:val="007501F5"/>
    <w:rsid w:val="0075219E"/>
    <w:rsid w:val="00752C27"/>
    <w:rsid w:val="0075625D"/>
    <w:rsid w:val="00772E27"/>
    <w:rsid w:val="007753AE"/>
    <w:rsid w:val="0077629F"/>
    <w:rsid w:val="00780B1F"/>
    <w:rsid w:val="007824B7"/>
    <w:rsid w:val="00783AB8"/>
    <w:rsid w:val="00784BF2"/>
    <w:rsid w:val="007866EC"/>
    <w:rsid w:val="00787C8E"/>
    <w:rsid w:val="00787D34"/>
    <w:rsid w:val="0079138D"/>
    <w:rsid w:val="00793651"/>
    <w:rsid w:val="0079420A"/>
    <w:rsid w:val="0079777B"/>
    <w:rsid w:val="007A46EA"/>
    <w:rsid w:val="007A5E47"/>
    <w:rsid w:val="007B0B80"/>
    <w:rsid w:val="007B1BDB"/>
    <w:rsid w:val="007C314A"/>
    <w:rsid w:val="007C7179"/>
    <w:rsid w:val="007D0A57"/>
    <w:rsid w:val="007D1D35"/>
    <w:rsid w:val="007D2B86"/>
    <w:rsid w:val="007D4DC2"/>
    <w:rsid w:val="007D500F"/>
    <w:rsid w:val="007D71A4"/>
    <w:rsid w:val="007E5224"/>
    <w:rsid w:val="007E6F59"/>
    <w:rsid w:val="007F4384"/>
    <w:rsid w:val="007F692C"/>
    <w:rsid w:val="008144EE"/>
    <w:rsid w:val="00823BF0"/>
    <w:rsid w:val="00825BB0"/>
    <w:rsid w:val="00831118"/>
    <w:rsid w:val="0083311C"/>
    <w:rsid w:val="00834CBD"/>
    <w:rsid w:val="00836681"/>
    <w:rsid w:val="00837030"/>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2A45"/>
    <w:rsid w:val="008A40F8"/>
    <w:rsid w:val="008B2303"/>
    <w:rsid w:val="008C7BCC"/>
    <w:rsid w:val="008D30E4"/>
    <w:rsid w:val="008E1574"/>
    <w:rsid w:val="008E30FB"/>
    <w:rsid w:val="008E431B"/>
    <w:rsid w:val="008F65D3"/>
    <w:rsid w:val="008F6DF0"/>
    <w:rsid w:val="009006D6"/>
    <w:rsid w:val="00904032"/>
    <w:rsid w:val="00905710"/>
    <w:rsid w:val="0091178C"/>
    <w:rsid w:val="00911E27"/>
    <w:rsid w:val="0091284C"/>
    <w:rsid w:val="00912A1F"/>
    <w:rsid w:val="00913CEB"/>
    <w:rsid w:val="00915400"/>
    <w:rsid w:val="00923127"/>
    <w:rsid w:val="00940777"/>
    <w:rsid w:val="00943A4D"/>
    <w:rsid w:val="00965602"/>
    <w:rsid w:val="009749D4"/>
    <w:rsid w:val="009766D5"/>
    <w:rsid w:val="009905FA"/>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356E1"/>
    <w:rsid w:val="00A50005"/>
    <w:rsid w:val="00A5032A"/>
    <w:rsid w:val="00A56E55"/>
    <w:rsid w:val="00A60552"/>
    <w:rsid w:val="00A616C4"/>
    <w:rsid w:val="00A670D5"/>
    <w:rsid w:val="00A8215A"/>
    <w:rsid w:val="00A85BA7"/>
    <w:rsid w:val="00A87C98"/>
    <w:rsid w:val="00A926BF"/>
    <w:rsid w:val="00A92ED4"/>
    <w:rsid w:val="00AA2AC7"/>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47302"/>
    <w:rsid w:val="00B53D8F"/>
    <w:rsid w:val="00B56BDD"/>
    <w:rsid w:val="00B56CE7"/>
    <w:rsid w:val="00B5722F"/>
    <w:rsid w:val="00B609EC"/>
    <w:rsid w:val="00B610F9"/>
    <w:rsid w:val="00B656B8"/>
    <w:rsid w:val="00B65A35"/>
    <w:rsid w:val="00B74F15"/>
    <w:rsid w:val="00B76F34"/>
    <w:rsid w:val="00B819C8"/>
    <w:rsid w:val="00B83C8B"/>
    <w:rsid w:val="00B87E94"/>
    <w:rsid w:val="00BC0441"/>
    <w:rsid w:val="00BC319A"/>
    <w:rsid w:val="00BC4216"/>
    <w:rsid w:val="00BC5E73"/>
    <w:rsid w:val="00BC6E10"/>
    <w:rsid w:val="00BD7C33"/>
    <w:rsid w:val="00BE3975"/>
    <w:rsid w:val="00BF338E"/>
    <w:rsid w:val="00BF7C85"/>
    <w:rsid w:val="00C05475"/>
    <w:rsid w:val="00C1094A"/>
    <w:rsid w:val="00C16F64"/>
    <w:rsid w:val="00C212E6"/>
    <w:rsid w:val="00C2517B"/>
    <w:rsid w:val="00C27783"/>
    <w:rsid w:val="00C42837"/>
    <w:rsid w:val="00C43677"/>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A6F2F"/>
    <w:rsid w:val="00CB08C1"/>
    <w:rsid w:val="00CB178D"/>
    <w:rsid w:val="00CB67BE"/>
    <w:rsid w:val="00CB7E92"/>
    <w:rsid w:val="00CC5035"/>
    <w:rsid w:val="00CD438D"/>
    <w:rsid w:val="00CE34F2"/>
    <w:rsid w:val="00D02291"/>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50A9"/>
    <w:rsid w:val="00DA09EC"/>
    <w:rsid w:val="00DA390B"/>
    <w:rsid w:val="00DA4B3E"/>
    <w:rsid w:val="00DA5EBB"/>
    <w:rsid w:val="00DA62FA"/>
    <w:rsid w:val="00DA788B"/>
    <w:rsid w:val="00DA7FDF"/>
    <w:rsid w:val="00DB2A10"/>
    <w:rsid w:val="00DB3849"/>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06275"/>
    <w:rsid w:val="00E1491F"/>
    <w:rsid w:val="00E169D8"/>
    <w:rsid w:val="00E2032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47DD"/>
    <w:rsid w:val="00EC67E5"/>
    <w:rsid w:val="00ED315F"/>
    <w:rsid w:val="00ED48D9"/>
    <w:rsid w:val="00EE220B"/>
    <w:rsid w:val="00EE551C"/>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3AA8"/>
    <w:rsid w:val="00FB23B7"/>
    <w:rsid w:val="00FB2A3E"/>
    <w:rsid w:val="00FB3FF8"/>
    <w:rsid w:val="00FB481E"/>
    <w:rsid w:val="00FC0DC9"/>
    <w:rsid w:val="00FE1036"/>
    <w:rsid w:val="00FE32E7"/>
    <w:rsid w:val="00FE3EF6"/>
    <w:rsid w:val="00FF3533"/>
    <w:rsid w:val="00FF3E18"/>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2">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A3F81"/>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semiHidden/>
    <w:unhideWhenUsed/>
    <w:rsid w:val="008E30FB"/>
    <w:rPr>
      <w:sz w:val="16"/>
      <w:szCs w:val="16"/>
    </w:rPr>
  </w:style>
  <w:style w:type="paragraph" w:styleId="Kommentartext">
    <w:name w:val="annotation text"/>
    <w:basedOn w:val="Standard"/>
    <w:link w:val="KommentartextZchn"/>
    <w:semiHidden/>
    <w:unhideWhenUsed/>
    <w:rsid w:val="008E30FB"/>
    <w:rPr>
      <w:sz w:val="20"/>
    </w:rPr>
  </w:style>
  <w:style w:type="character" w:customStyle="1" w:styleId="KommentartextZchn">
    <w:name w:val="Kommentartext Zchn"/>
    <w:basedOn w:val="Absatz-Standardschriftart"/>
    <w:link w:val="Kommentartext"/>
    <w:semiHidden/>
    <w:rsid w:val="008E30FB"/>
    <w:rPr>
      <w:rFonts w:ascii="Arial" w:hAnsi="Arial"/>
      <w:lang w:eastAsia="de-DE"/>
    </w:rPr>
  </w:style>
  <w:style w:type="paragraph" w:styleId="Kommentarthema">
    <w:name w:val="annotation subject"/>
    <w:basedOn w:val="Kommentartext"/>
    <w:next w:val="Kommentartext"/>
    <w:link w:val="KommentarthemaZchn"/>
    <w:semiHidden/>
    <w:unhideWhenUsed/>
    <w:rsid w:val="008E30FB"/>
    <w:rPr>
      <w:b/>
      <w:bCs/>
    </w:rPr>
  </w:style>
  <w:style w:type="character" w:customStyle="1" w:styleId="KommentarthemaZchn">
    <w:name w:val="Kommentarthema Zchn"/>
    <w:basedOn w:val="KommentartextZchn"/>
    <w:link w:val="Kommentarthema"/>
    <w:semiHidden/>
    <w:rsid w:val="008E30FB"/>
    <w:rPr>
      <w:rFonts w:ascii="Arial" w:hAnsi="Arial"/>
      <w:b/>
      <w:bCs/>
      <w:lang w:eastAsia="de-DE"/>
    </w:rPr>
  </w:style>
  <w:style w:type="character" w:styleId="Link">
    <w:name w:val="Hyperlink"/>
    <w:basedOn w:val="Absatz-Standardschriftart"/>
    <w:unhideWhenUsed/>
    <w:rsid w:val="00A616C4"/>
    <w:rPr>
      <w:color w:val="0000FF" w:themeColor="hyperlink"/>
      <w:u w:val="single"/>
    </w:rPr>
  </w:style>
  <w:style w:type="character" w:styleId="BesuchterLink">
    <w:name w:val="FollowedHyperlink"/>
    <w:basedOn w:val="Absatz-Standardschriftart"/>
    <w:semiHidden/>
    <w:unhideWhenUsed/>
    <w:rsid w:val="00BC6E10"/>
    <w:rPr>
      <w:color w:val="800080" w:themeColor="followedHyperlink"/>
      <w:u w:val="single"/>
    </w:rPr>
  </w:style>
  <w:style w:type="character" w:customStyle="1" w:styleId="NichtaufgelsteErwhnung1">
    <w:name w:val="Nicht aufgelöste Erwähnung1"/>
    <w:basedOn w:val="Absatz-Standardschriftart"/>
    <w:rsid w:val="00576DEB"/>
    <w:rPr>
      <w:color w:val="605E5C"/>
      <w:shd w:val="clear" w:color="auto" w:fill="E1DFDD"/>
    </w:rPr>
  </w:style>
  <w:style w:type="character" w:customStyle="1" w:styleId="UnresolvedMention">
    <w:name w:val="Unresolved Mention"/>
    <w:basedOn w:val="Absatz-Standardschriftart"/>
    <w:rsid w:val="00793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908358">
      <w:bodyDiv w:val="1"/>
      <w:marLeft w:val="0"/>
      <w:marRight w:val="0"/>
      <w:marTop w:val="0"/>
      <w:marBottom w:val="0"/>
      <w:divBdr>
        <w:top w:val="none" w:sz="0" w:space="0" w:color="auto"/>
        <w:left w:val="none" w:sz="0" w:space="0" w:color="auto"/>
        <w:bottom w:val="none" w:sz="0" w:space="0" w:color="auto"/>
        <w:right w:val="none" w:sz="0" w:space="0" w:color="auto"/>
      </w:divBdr>
    </w:div>
    <w:div w:id="417554542">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71282561">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5967">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42657889">
      <w:bodyDiv w:val="1"/>
      <w:marLeft w:val="0"/>
      <w:marRight w:val="0"/>
      <w:marTop w:val="0"/>
      <w:marBottom w:val="0"/>
      <w:divBdr>
        <w:top w:val="none" w:sz="0" w:space="0" w:color="auto"/>
        <w:left w:val="none" w:sz="0" w:space="0" w:color="auto"/>
        <w:bottom w:val="none" w:sz="0" w:space="0" w:color="auto"/>
        <w:right w:val="none" w:sz="0" w:space="0" w:color="auto"/>
      </w:divBdr>
      <w:divsChild>
        <w:div w:id="1042444443">
          <w:marLeft w:val="0"/>
          <w:marRight w:val="0"/>
          <w:marTop w:val="0"/>
          <w:marBottom w:val="60"/>
          <w:divBdr>
            <w:top w:val="none" w:sz="0" w:space="0" w:color="auto"/>
            <w:left w:val="none" w:sz="0" w:space="0" w:color="auto"/>
            <w:bottom w:val="none" w:sz="0" w:space="0" w:color="auto"/>
            <w:right w:val="none" w:sz="0" w:space="0" w:color="auto"/>
          </w:divBdr>
          <w:divsChild>
            <w:div w:id="1505128691">
              <w:marLeft w:val="0"/>
              <w:marRight w:val="0"/>
              <w:marTop w:val="0"/>
              <w:marBottom w:val="0"/>
              <w:divBdr>
                <w:top w:val="none" w:sz="0" w:space="0" w:color="auto"/>
                <w:left w:val="none" w:sz="0" w:space="0" w:color="auto"/>
                <w:bottom w:val="none" w:sz="0" w:space="0" w:color="auto"/>
                <w:right w:val="none" w:sz="0" w:space="0" w:color="auto"/>
              </w:divBdr>
              <w:divsChild>
                <w:div w:id="622421234">
                  <w:marLeft w:val="0"/>
                  <w:marRight w:val="0"/>
                  <w:marTop w:val="0"/>
                  <w:marBottom w:val="0"/>
                  <w:divBdr>
                    <w:top w:val="none" w:sz="0" w:space="0" w:color="auto"/>
                    <w:left w:val="none" w:sz="0" w:space="0" w:color="auto"/>
                    <w:bottom w:val="none" w:sz="0" w:space="0" w:color="auto"/>
                    <w:right w:val="none" w:sz="0" w:space="0" w:color="auto"/>
                  </w:divBdr>
                </w:div>
                <w:div w:id="207451997">
                  <w:marLeft w:val="0"/>
                  <w:marRight w:val="0"/>
                  <w:marTop w:val="0"/>
                  <w:marBottom w:val="0"/>
                  <w:divBdr>
                    <w:top w:val="none" w:sz="0" w:space="0" w:color="auto"/>
                    <w:left w:val="none" w:sz="0" w:space="0" w:color="auto"/>
                    <w:bottom w:val="none" w:sz="0" w:space="0" w:color="auto"/>
                    <w:right w:val="none" w:sz="0" w:space="0" w:color="auto"/>
                  </w:divBdr>
                  <w:divsChild>
                    <w:div w:id="1015613674">
                      <w:marLeft w:val="0"/>
                      <w:marRight w:val="150"/>
                      <w:marTop w:val="30"/>
                      <w:marBottom w:val="0"/>
                      <w:divBdr>
                        <w:top w:val="none" w:sz="0" w:space="0" w:color="auto"/>
                        <w:left w:val="none" w:sz="0" w:space="0" w:color="auto"/>
                        <w:bottom w:val="none" w:sz="0" w:space="0" w:color="auto"/>
                        <w:right w:val="none" w:sz="0" w:space="0" w:color="auto"/>
                      </w:divBdr>
                    </w:div>
                    <w:div w:id="175854301">
                      <w:marLeft w:val="0"/>
                      <w:marRight w:val="150"/>
                      <w:marTop w:val="30"/>
                      <w:marBottom w:val="0"/>
                      <w:divBdr>
                        <w:top w:val="none" w:sz="0" w:space="0" w:color="auto"/>
                        <w:left w:val="none" w:sz="0" w:space="0" w:color="auto"/>
                        <w:bottom w:val="none" w:sz="0" w:space="0" w:color="auto"/>
                        <w:right w:val="none" w:sz="0" w:space="0" w:color="auto"/>
                      </w:divBdr>
                    </w:div>
                    <w:div w:id="1498106512">
                      <w:marLeft w:val="0"/>
                      <w:marRight w:val="0"/>
                      <w:marTop w:val="0"/>
                      <w:marBottom w:val="0"/>
                      <w:divBdr>
                        <w:top w:val="none" w:sz="0" w:space="0" w:color="auto"/>
                        <w:left w:val="none" w:sz="0" w:space="0" w:color="auto"/>
                        <w:bottom w:val="none" w:sz="0" w:space="0" w:color="auto"/>
                        <w:right w:val="none" w:sz="0" w:space="0" w:color="auto"/>
                      </w:divBdr>
                      <w:divsChild>
                        <w:div w:id="2037996954">
                          <w:marLeft w:val="0"/>
                          <w:marRight w:val="0"/>
                          <w:marTop w:val="0"/>
                          <w:marBottom w:val="0"/>
                          <w:divBdr>
                            <w:top w:val="none" w:sz="0" w:space="0" w:color="auto"/>
                            <w:left w:val="none" w:sz="0" w:space="0" w:color="auto"/>
                            <w:bottom w:val="none" w:sz="0" w:space="0" w:color="auto"/>
                            <w:right w:val="none" w:sz="0" w:space="0" w:color="auto"/>
                          </w:divBdr>
                        </w:div>
                        <w:div w:id="163652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37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ress.erco.com/de"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erco.com/de/produkte/aussenraum/scheinwerfer-fluter-und-wandfluter/kona-6192/" TargetMode="External"/><Relationship Id="rId9" Type="http://schemas.openxmlformats.org/officeDocument/2006/relationships/hyperlink" Target="https://www.erco.com/de/produkte/aussenraum/bodeneinbauleuchten/tesis-quadratisch-6932/" TargetMode="External"/><Relationship Id="rId10" Type="http://schemas.openxmlformats.org/officeDocument/2006/relationships/hyperlink" Target="https://www.erco.com/de/produkte/aussenraum/uebersicht-5764/"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2DFF4-82F2-034B-BEBE-3D30952F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5</Pages>
  <Words>1146</Words>
  <Characters>7226</Characters>
  <Application>Microsoft Macintosh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8356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TU-Pseudonym 3793587673362132</cp:lastModifiedBy>
  <cp:revision>6</cp:revision>
  <cp:lastPrinted>2016-03-07T14:21:00Z</cp:lastPrinted>
  <dcterms:created xsi:type="dcterms:W3CDTF">2021-04-14T16:06:00Z</dcterms:created>
  <dcterms:modified xsi:type="dcterms:W3CDTF">2021-04-19T11:57:00Z</dcterms:modified>
  <cp:category/>
</cp:coreProperties>
</file>