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7ED86" w14:textId="77777777" w:rsidR="007C7997" w:rsidRDefault="007C7997" w:rsidP="00AC78B2">
      <w:pPr>
        <w:spacing w:line="360" w:lineRule="auto"/>
        <w:rPr>
          <w:rFonts w:ascii="Arial" w:hAnsi="Arial" w:cs="Arial"/>
          <w:b/>
          <w:bCs/>
          <w:sz w:val="22"/>
          <w:szCs w:val="22"/>
          <w:lang w:val="nl-NL"/>
        </w:rPr>
      </w:pPr>
      <w:r w:rsidRPr="007C7997">
        <w:rPr>
          <w:rFonts w:ascii="Arial" w:hAnsi="Arial" w:cs="Arial"/>
          <w:b/>
          <w:bCs/>
          <w:sz w:val="22"/>
          <w:szCs w:val="22"/>
          <w:lang w:val="nl-NL"/>
        </w:rPr>
        <w:t>Licht voor verhalen in beweging</w:t>
      </w:r>
    </w:p>
    <w:p w14:paraId="2E9075F7" w14:textId="617AD4F7" w:rsidR="003F0CE2" w:rsidRDefault="007C7997" w:rsidP="00AC78B2">
      <w:pPr>
        <w:spacing w:line="360" w:lineRule="auto"/>
        <w:rPr>
          <w:rFonts w:ascii="Arial" w:hAnsi="Arial" w:cs="Arial"/>
          <w:sz w:val="22"/>
          <w:szCs w:val="22"/>
          <w:lang w:val="nl-NL"/>
        </w:rPr>
      </w:pPr>
      <w:r w:rsidRPr="007C7997">
        <w:rPr>
          <w:rFonts w:ascii="Arial" w:hAnsi="Arial" w:cs="Arial"/>
          <w:sz w:val="22"/>
          <w:szCs w:val="22"/>
          <w:lang w:val="nl-NL"/>
        </w:rPr>
        <w:t>Specifieke lichtoplossingen van ERCO zetten in het Fenix Museum kunst en herinneringen met maximale kleurweergave en flexibiliteit in scène</w:t>
      </w:r>
    </w:p>
    <w:p w14:paraId="4BBC9944" w14:textId="77777777" w:rsidR="007C7997" w:rsidRPr="003F0CE2" w:rsidRDefault="007C7997" w:rsidP="00AC78B2">
      <w:pPr>
        <w:spacing w:line="360" w:lineRule="auto"/>
        <w:rPr>
          <w:rFonts w:ascii="Arial" w:hAnsi="Arial" w:cs="Arial"/>
          <w:b/>
          <w:bCs/>
          <w:sz w:val="22"/>
          <w:szCs w:val="22"/>
          <w:lang w:val="en-US"/>
        </w:rPr>
      </w:pPr>
    </w:p>
    <w:p w14:paraId="2D3D0EF1" w14:textId="14D76AC5" w:rsidR="003F0CE2" w:rsidRDefault="007C7997" w:rsidP="00163D1A">
      <w:pPr>
        <w:spacing w:line="360" w:lineRule="auto"/>
        <w:rPr>
          <w:rFonts w:ascii="Arial" w:hAnsi="Arial" w:cs="Arial"/>
          <w:b/>
          <w:bCs/>
          <w:sz w:val="22"/>
          <w:szCs w:val="22"/>
          <w:lang w:val="nl-NL"/>
        </w:rPr>
      </w:pPr>
      <w:r w:rsidRPr="007C7997">
        <w:rPr>
          <w:rFonts w:ascii="Arial" w:hAnsi="Arial" w:cs="Arial"/>
          <w:b/>
          <w:bCs/>
          <w:sz w:val="22"/>
          <w:szCs w:val="22"/>
          <w:lang w:val="nl-NL"/>
        </w:rPr>
        <w:t xml:space="preserve">Met het Fenix Museum heeft Rotterdam niet alleen een ander </w:t>
      </w:r>
      <w:proofErr w:type="gramStart"/>
      <w:r w:rsidRPr="007C7997">
        <w:rPr>
          <w:rFonts w:ascii="Arial" w:hAnsi="Arial" w:cs="Arial"/>
          <w:b/>
          <w:bCs/>
          <w:sz w:val="22"/>
          <w:szCs w:val="22"/>
          <w:lang w:val="nl-NL"/>
        </w:rPr>
        <w:t>architectonische</w:t>
      </w:r>
      <w:proofErr w:type="gramEnd"/>
      <w:r w:rsidRPr="007C7997">
        <w:rPr>
          <w:rFonts w:ascii="Arial" w:hAnsi="Arial" w:cs="Arial"/>
          <w:b/>
          <w:bCs/>
          <w:sz w:val="22"/>
          <w:szCs w:val="22"/>
          <w:lang w:val="nl-NL"/>
        </w:rPr>
        <w:t xml:space="preserve"> herkenningsteken geschapen, maar ook een buitengewone plaats voor kunst en herinnering. Het kunst- en cultuurcentrum wijdt zich aan de mondiale migratiegeschiedenis. Het bevindt zich op Rotterdams schiereiland Katendrecht in een gerestaureerd pakhuis van de Holland-Amerika Lijn uit 1923.</w:t>
      </w:r>
      <w:r>
        <w:rPr>
          <w:rFonts w:ascii="Arial" w:hAnsi="Arial" w:cs="Arial"/>
          <w:b/>
          <w:bCs/>
          <w:sz w:val="22"/>
          <w:szCs w:val="22"/>
          <w:lang w:val="nl-NL"/>
        </w:rPr>
        <w:t xml:space="preserve"> </w:t>
      </w:r>
      <w:r w:rsidRPr="007C7997">
        <w:rPr>
          <w:rFonts w:ascii="Arial" w:hAnsi="Arial" w:cs="Arial"/>
          <w:b/>
          <w:bCs/>
          <w:sz w:val="22"/>
          <w:szCs w:val="22"/>
          <w:lang w:val="nl-NL"/>
        </w:rPr>
        <w:t xml:space="preserve">Het museum werd ontworpen door het Chinese architectenbureau MAD </w:t>
      </w:r>
      <w:proofErr w:type="spellStart"/>
      <w:r w:rsidRPr="007C7997">
        <w:rPr>
          <w:rFonts w:ascii="Arial" w:hAnsi="Arial" w:cs="Arial"/>
          <w:b/>
          <w:bCs/>
          <w:sz w:val="22"/>
          <w:szCs w:val="22"/>
          <w:lang w:val="nl-NL"/>
        </w:rPr>
        <w:t>Architects</w:t>
      </w:r>
      <w:proofErr w:type="spellEnd"/>
      <w:r w:rsidRPr="007C7997">
        <w:rPr>
          <w:rFonts w:ascii="Arial" w:hAnsi="Arial" w:cs="Arial"/>
          <w:b/>
          <w:bCs/>
          <w:sz w:val="22"/>
          <w:szCs w:val="22"/>
          <w:lang w:val="nl-NL"/>
        </w:rPr>
        <w:t>. Ze kroonden het voormalige pakhuis met de zogenaamde „</w:t>
      </w:r>
      <w:proofErr w:type="gramStart"/>
      <w:r w:rsidRPr="007C7997">
        <w:rPr>
          <w:rFonts w:ascii="Arial" w:hAnsi="Arial" w:cs="Arial"/>
          <w:b/>
          <w:bCs/>
          <w:sz w:val="22"/>
          <w:szCs w:val="22"/>
          <w:lang w:val="nl-NL"/>
        </w:rPr>
        <w:t>Tornado“</w:t>
      </w:r>
      <w:proofErr w:type="gramEnd"/>
      <w:r w:rsidRPr="007C7997">
        <w:rPr>
          <w:rFonts w:ascii="Arial" w:hAnsi="Arial" w:cs="Arial"/>
          <w:b/>
          <w:bCs/>
          <w:sz w:val="22"/>
          <w:szCs w:val="22"/>
          <w:lang w:val="nl-NL"/>
        </w:rPr>
        <w:t xml:space="preserve">, een weerspiegelende dubbele helixtrap met uitzichtplatform. Dit verheft zich voor de wijde omtrek zichtbaar boven het gebouw en biedt bezoekers een panorama-uitzicht over de stad en haven. De net zo veelzijdige als indrukwekkende tentoonstellingszones binnenin het in 2025 geopende museum worden door </w:t>
      </w:r>
      <w:proofErr w:type="spellStart"/>
      <w:r w:rsidRPr="007C7997">
        <w:rPr>
          <w:rFonts w:ascii="Arial" w:hAnsi="Arial" w:cs="Arial"/>
          <w:b/>
          <w:bCs/>
          <w:sz w:val="22"/>
          <w:szCs w:val="22"/>
          <w:lang w:val="nl-NL"/>
        </w:rPr>
        <w:t>ledspots</w:t>
      </w:r>
      <w:proofErr w:type="spellEnd"/>
      <w:r w:rsidRPr="007C7997">
        <w:rPr>
          <w:rFonts w:ascii="Arial" w:hAnsi="Arial" w:cs="Arial"/>
          <w:b/>
          <w:bCs/>
          <w:sz w:val="22"/>
          <w:szCs w:val="22"/>
          <w:lang w:val="nl-NL"/>
        </w:rPr>
        <w:t xml:space="preserve"> van ERCO perfect in scène gezet.</w:t>
      </w:r>
    </w:p>
    <w:p w14:paraId="2C496B15" w14:textId="77777777" w:rsidR="007C7997" w:rsidRPr="006D610B" w:rsidRDefault="007C7997" w:rsidP="00163D1A">
      <w:pPr>
        <w:spacing w:line="360" w:lineRule="auto"/>
        <w:rPr>
          <w:rFonts w:ascii="Arial" w:hAnsi="Arial" w:cs="Arial"/>
          <w:b/>
          <w:bCs/>
          <w:sz w:val="22"/>
          <w:szCs w:val="22"/>
          <w:lang w:val="nl-NL"/>
        </w:rPr>
      </w:pPr>
    </w:p>
    <w:p w14:paraId="707C01C4" w14:textId="18682A6D" w:rsidR="007C7997" w:rsidRP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 xml:space="preserve">In het 172 meter lange gebouw werd circa 7000 m2, verdeeld over twee niveaus met lichtwerktuigen van ERCO uitgerust; in totaal werden ongeveer 1000 </w:t>
      </w:r>
      <w:proofErr w:type="spellStart"/>
      <w:r w:rsidRPr="007C7997">
        <w:rPr>
          <w:rFonts w:ascii="Arial" w:hAnsi="Arial" w:cs="Arial"/>
          <w:sz w:val="22"/>
          <w:szCs w:val="22"/>
          <w:lang w:val="nl-NL"/>
        </w:rPr>
        <w:t>ledspots</w:t>
      </w:r>
      <w:proofErr w:type="spellEnd"/>
      <w:r w:rsidRPr="007C7997">
        <w:rPr>
          <w:rFonts w:ascii="Arial" w:hAnsi="Arial" w:cs="Arial"/>
          <w:sz w:val="22"/>
          <w:szCs w:val="22"/>
          <w:lang w:val="nl-NL"/>
        </w:rPr>
        <w:t xml:space="preserve"> aan </w:t>
      </w:r>
      <w:hyperlink r:id="rId6" w:history="1">
        <w:r w:rsidRPr="007C7997">
          <w:rPr>
            <w:rStyle w:val="Hyperlink"/>
            <w:rFonts w:ascii="Arial" w:hAnsi="Arial" w:cs="Arial"/>
            <w:sz w:val="22"/>
            <w:szCs w:val="22"/>
            <w:lang w:val="nl-NL"/>
          </w:rPr>
          <w:t>spanningsrail</w:t>
        </w:r>
      </w:hyperlink>
      <w:r w:rsidRPr="007C7997">
        <w:rPr>
          <w:rFonts w:ascii="Arial" w:hAnsi="Arial" w:cs="Arial"/>
          <w:sz w:val="22"/>
          <w:szCs w:val="22"/>
          <w:lang w:val="nl-NL"/>
        </w:rPr>
        <w:t xml:space="preserve"> ingezet. „Een deel van de briefing was om zo min mogelijk installaties in de historische architectuur te integreren”, legt lichtplanner Juliette </w:t>
      </w:r>
      <w:proofErr w:type="spellStart"/>
      <w:r w:rsidRPr="007C7997">
        <w:rPr>
          <w:rFonts w:ascii="Arial" w:hAnsi="Arial" w:cs="Arial"/>
          <w:sz w:val="22"/>
          <w:szCs w:val="22"/>
          <w:lang w:val="nl-NL"/>
        </w:rPr>
        <w:t>Nielsen</w:t>
      </w:r>
      <w:proofErr w:type="spellEnd"/>
      <w:r w:rsidRPr="007C7997">
        <w:rPr>
          <w:rFonts w:ascii="Arial" w:hAnsi="Arial" w:cs="Arial"/>
          <w:sz w:val="22"/>
          <w:szCs w:val="22"/>
          <w:lang w:val="nl-NL"/>
        </w:rPr>
        <w:t xml:space="preserve"> van bureau </w:t>
      </w:r>
      <w:proofErr w:type="spellStart"/>
      <w:r w:rsidRPr="007C7997">
        <w:rPr>
          <w:rFonts w:ascii="Arial" w:hAnsi="Arial" w:cs="Arial"/>
          <w:sz w:val="22"/>
          <w:szCs w:val="22"/>
          <w:lang w:val="nl-NL"/>
        </w:rPr>
        <w:t>Beersnielsen</w:t>
      </w:r>
      <w:proofErr w:type="spellEnd"/>
      <w:r w:rsidRPr="007C7997">
        <w:rPr>
          <w:rFonts w:ascii="Arial" w:hAnsi="Arial" w:cs="Arial"/>
          <w:sz w:val="22"/>
          <w:szCs w:val="22"/>
          <w:lang w:val="nl-NL"/>
        </w:rPr>
        <w:t xml:space="preserve"> Lichtontwerpers uit. „Daarom hebben wij de bestaande openingen in de betonconstructie van het gebouw voor kabelgoten en spanningsrails gebruikt.” Alle spanningsrails in de tentoonstellingszones van het Fenix Museum zijn daarom in dezelfde richting uitgelijnd. De zeer verschillende expositiestukken zijn echter schijnbaar vrij over de ruimte verdeeld – en worden bij elke toekomstige tentoonstelling opnieuw ingedeeld.</w:t>
      </w:r>
    </w:p>
    <w:p w14:paraId="605CA819" w14:textId="77777777" w:rsidR="007C7997" w:rsidRPr="007C7997" w:rsidRDefault="007C7997" w:rsidP="007C7997">
      <w:pPr>
        <w:spacing w:line="360" w:lineRule="auto"/>
        <w:rPr>
          <w:rFonts w:ascii="Arial" w:hAnsi="Arial" w:cs="Arial"/>
          <w:sz w:val="22"/>
          <w:szCs w:val="22"/>
          <w:lang w:val="nl-NL"/>
        </w:rPr>
      </w:pPr>
    </w:p>
    <w:p w14:paraId="52CB2A29" w14:textId="6AF76A7C" w:rsidR="007C7997" w:rsidRPr="007C7997" w:rsidRDefault="007C7997" w:rsidP="007C7997">
      <w:pPr>
        <w:spacing w:line="360" w:lineRule="auto"/>
        <w:rPr>
          <w:rFonts w:ascii="Arial" w:hAnsi="Arial" w:cs="Arial"/>
          <w:b/>
          <w:bCs/>
          <w:sz w:val="22"/>
          <w:szCs w:val="22"/>
          <w:lang w:val="nl-NL"/>
        </w:rPr>
      </w:pPr>
      <w:r w:rsidRPr="007C7997">
        <w:rPr>
          <w:rFonts w:ascii="Arial" w:hAnsi="Arial" w:cs="Arial"/>
          <w:b/>
          <w:bCs/>
          <w:sz w:val="22"/>
          <w:szCs w:val="22"/>
          <w:lang w:val="nl-NL"/>
        </w:rPr>
        <w:lastRenderedPageBreak/>
        <w:t>Van Rembrandt tot paspoort: een flexibele familie spots die perfect geschikt is voor veelzijdige tentoonstellingsscenario's</w:t>
      </w:r>
    </w:p>
    <w:p w14:paraId="1E588D65" w14:textId="77777777" w:rsid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Op de bovenverdieping verenigt de openingstentoonstelling “</w:t>
      </w:r>
      <w:proofErr w:type="spellStart"/>
      <w:r w:rsidRPr="007C7997">
        <w:rPr>
          <w:rFonts w:ascii="Arial" w:hAnsi="Arial" w:cs="Arial"/>
          <w:sz w:val="22"/>
          <w:szCs w:val="22"/>
          <w:lang w:val="nl-NL"/>
        </w:rPr>
        <w:t>All</w:t>
      </w:r>
      <w:proofErr w:type="spellEnd"/>
      <w:r w:rsidRPr="007C7997">
        <w:rPr>
          <w:rFonts w:ascii="Arial" w:hAnsi="Arial" w:cs="Arial"/>
          <w:sz w:val="22"/>
          <w:szCs w:val="22"/>
          <w:lang w:val="nl-NL"/>
        </w:rPr>
        <w:t xml:space="preserve"> </w:t>
      </w:r>
      <w:proofErr w:type="spellStart"/>
      <w:r w:rsidRPr="007C7997">
        <w:rPr>
          <w:rFonts w:ascii="Arial" w:hAnsi="Arial" w:cs="Arial"/>
          <w:sz w:val="22"/>
          <w:szCs w:val="22"/>
          <w:lang w:val="nl-NL"/>
        </w:rPr>
        <w:t>Directions</w:t>
      </w:r>
      <w:proofErr w:type="spellEnd"/>
      <w:r w:rsidRPr="007C7997">
        <w:rPr>
          <w:rFonts w:ascii="Arial" w:hAnsi="Arial" w:cs="Arial"/>
          <w:sz w:val="22"/>
          <w:szCs w:val="22"/>
          <w:lang w:val="nl-NL"/>
        </w:rPr>
        <w:t xml:space="preserve">: Art </w:t>
      </w:r>
      <w:proofErr w:type="spellStart"/>
      <w:r w:rsidRPr="007C7997">
        <w:rPr>
          <w:rFonts w:ascii="Arial" w:hAnsi="Arial" w:cs="Arial"/>
          <w:sz w:val="22"/>
          <w:szCs w:val="22"/>
          <w:lang w:val="nl-NL"/>
        </w:rPr>
        <w:t>That</w:t>
      </w:r>
      <w:proofErr w:type="spellEnd"/>
      <w:r w:rsidRPr="007C7997">
        <w:rPr>
          <w:rFonts w:ascii="Arial" w:hAnsi="Arial" w:cs="Arial"/>
          <w:sz w:val="22"/>
          <w:szCs w:val="22"/>
          <w:lang w:val="nl-NL"/>
        </w:rPr>
        <w:t xml:space="preserve"> Moves </w:t>
      </w:r>
      <w:proofErr w:type="spellStart"/>
      <w:r w:rsidRPr="007C7997">
        <w:rPr>
          <w:rFonts w:ascii="Arial" w:hAnsi="Arial" w:cs="Arial"/>
          <w:sz w:val="22"/>
          <w:szCs w:val="22"/>
          <w:lang w:val="nl-NL"/>
        </w:rPr>
        <w:t>You</w:t>
      </w:r>
      <w:proofErr w:type="spellEnd"/>
      <w:r w:rsidRPr="007C7997">
        <w:rPr>
          <w:rFonts w:ascii="Arial" w:hAnsi="Arial" w:cs="Arial"/>
          <w:sz w:val="22"/>
          <w:szCs w:val="22"/>
          <w:lang w:val="nl-NL"/>
        </w:rPr>
        <w:t xml:space="preserve">” zeer verschillende kunstwerken: naast een tot beloopbare sculptuur omgevormde lijnbus en een deel van de Berlijnse Muur worden daar schilderijen, zoals een Rembrandt achter glas, foto- en videoproducties, evenals de kleinste expositiestukken, zoals een paspoort in een vitrine, getoond. Deze veelzijdigheid benadert de lichtplanner met een doorlopend verlichtingsconcept dat een diffuse algemene verlichting met een flexibel uit te lijnen accentverlichting combineert. En met de consequente keuze voor een zeer veelzijdige </w:t>
      </w:r>
      <w:proofErr w:type="spellStart"/>
      <w:r w:rsidRPr="007C7997">
        <w:rPr>
          <w:rFonts w:ascii="Arial" w:hAnsi="Arial" w:cs="Arial"/>
          <w:sz w:val="22"/>
          <w:szCs w:val="22"/>
          <w:lang w:val="nl-NL"/>
        </w:rPr>
        <w:t>ledspot</w:t>
      </w:r>
      <w:proofErr w:type="spellEnd"/>
      <w:r w:rsidRPr="007C7997">
        <w:rPr>
          <w:rFonts w:ascii="Arial" w:hAnsi="Arial" w:cs="Arial"/>
          <w:sz w:val="22"/>
          <w:szCs w:val="22"/>
          <w:lang w:val="nl-NL"/>
        </w:rPr>
        <w:t xml:space="preserve"> van ERCO die alle benodigde lichtverdelingen en verlichtingssterktes in een uniform design beschikbaar stelt. </w:t>
      </w:r>
    </w:p>
    <w:p w14:paraId="7FE69002" w14:textId="77777777" w:rsidR="007C7997" w:rsidRDefault="007C7997" w:rsidP="007C7997">
      <w:pPr>
        <w:spacing w:line="360" w:lineRule="auto"/>
        <w:rPr>
          <w:rFonts w:ascii="Arial" w:hAnsi="Arial" w:cs="Arial"/>
          <w:sz w:val="22"/>
          <w:szCs w:val="22"/>
          <w:lang w:val="nl-NL"/>
        </w:rPr>
      </w:pPr>
    </w:p>
    <w:p w14:paraId="571D42AE" w14:textId="33DDE9C3" w:rsidR="007C7997" w:rsidRPr="007C7997" w:rsidRDefault="007C7997" w:rsidP="007C7997">
      <w:pPr>
        <w:spacing w:line="360" w:lineRule="auto"/>
        <w:rPr>
          <w:rFonts w:ascii="Arial" w:hAnsi="Arial" w:cs="Arial"/>
          <w:sz w:val="22"/>
          <w:szCs w:val="22"/>
          <w:lang w:val="nl-NL"/>
        </w:rPr>
      </w:pPr>
      <w:r w:rsidRPr="007C7997">
        <w:rPr>
          <w:rFonts w:ascii="Arial" w:hAnsi="Arial" w:cs="Arial"/>
          <w:b/>
          <w:bCs/>
          <w:sz w:val="22"/>
          <w:szCs w:val="22"/>
          <w:lang w:val="nl-NL"/>
        </w:rPr>
        <w:t>„</w:t>
      </w:r>
      <w:proofErr w:type="spellStart"/>
      <w:r w:rsidRPr="007C7997">
        <w:rPr>
          <w:rFonts w:ascii="Arial" w:hAnsi="Arial" w:cs="Arial"/>
          <w:b/>
          <w:bCs/>
          <w:sz w:val="22"/>
          <w:szCs w:val="22"/>
          <w:lang w:val="nl-NL"/>
        </w:rPr>
        <w:fldChar w:fldCharType="begin"/>
      </w:r>
      <w:r w:rsidR="00984CD2">
        <w:rPr>
          <w:rFonts w:ascii="Arial" w:hAnsi="Arial" w:cs="Arial"/>
          <w:b/>
          <w:bCs/>
          <w:sz w:val="22"/>
          <w:szCs w:val="22"/>
          <w:lang w:val="nl-NL"/>
        </w:rPr>
        <w:instrText>HYPERLINK "https://www.erco.com/press/1473/nl"</w:instrText>
      </w:r>
      <w:r w:rsidR="00984CD2" w:rsidRPr="007C7997">
        <w:rPr>
          <w:rFonts w:ascii="Arial" w:hAnsi="Arial" w:cs="Arial"/>
          <w:b/>
          <w:bCs/>
          <w:sz w:val="22"/>
          <w:szCs w:val="22"/>
          <w:lang w:val="nl-NL"/>
        </w:rPr>
      </w:r>
      <w:r w:rsidRPr="007C7997">
        <w:rPr>
          <w:rFonts w:ascii="Arial" w:hAnsi="Arial" w:cs="Arial"/>
          <w:b/>
          <w:bCs/>
          <w:sz w:val="22"/>
          <w:szCs w:val="22"/>
          <w:lang w:val="nl-NL"/>
        </w:rPr>
        <w:fldChar w:fldCharType="separate"/>
      </w:r>
      <w:r w:rsidRPr="007C7997">
        <w:rPr>
          <w:rStyle w:val="Hyperlink"/>
          <w:rFonts w:ascii="Arial" w:hAnsi="Arial" w:cs="Arial"/>
          <w:b/>
          <w:bCs/>
          <w:sz w:val="22"/>
          <w:szCs w:val="22"/>
          <w:lang w:val="nl-NL"/>
        </w:rPr>
        <w:t>Par</w:t>
      </w:r>
      <w:r w:rsidRPr="007C7997">
        <w:rPr>
          <w:rStyle w:val="Hyperlink"/>
          <w:rFonts w:ascii="Arial" w:hAnsi="Arial" w:cs="Arial"/>
          <w:b/>
          <w:bCs/>
          <w:sz w:val="22"/>
          <w:szCs w:val="22"/>
          <w:lang w:val="nl-NL"/>
        </w:rPr>
        <w:t>s</w:t>
      </w:r>
      <w:r w:rsidRPr="007C7997">
        <w:rPr>
          <w:rStyle w:val="Hyperlink"/>
          <w:rFonts w:ascii="Arial" w:hAnsi="Arial" w:cs="Arial"/>
          <w:b/>
          <w:bCs/>
          <w:sz w:val="22"/>
          <w:szCs w:val="22"/>
          <w:lang w:val="nl-NL"/>
        </w:rPr>
        <w:t>can</w:t>
      </w:r>
      <w:proofErr w:type="spellEnd"/>
      <w:r w:rsidRPr="007C7997">
        <w:rPr>
          <w:rFonts w:ascii="Arial" w:hAnsi="Arial" w:cs="Arial"/>
          <w:b/>
          <w:bCs/>
          <w:sz w:val="22"/>
          <w:szCs w:val="22"/>
          <w:lang w:val="nl-NL"/>
        </w:rPr>
        <w:fldChar w:fldCharType="end"/>
      </w:r>
      <w:r w:rsidRPr="007C7997">
        <w:rPr>
          <w:rFonts w:ascii="Arial" w:hAnsi="Arial" w:cs="Arial"/>
          <w:b/>
          <w:bCs/>
          <w:sz w:val="22"/>
          <w:szCs w:val="22"/>
          <w:lang w:val="nl-NL"/>
        </w:rPr>
        <w:t xml:space="preserve"> van ERCO is een productassortiment dat door de grote flexibiliteit en bandbreedte overtuigt”</w:t>
      </w:r>
      <w:r w:rsidRPr="007C7997">
        <w:rPr>
          <w:rFonts w:ascii="Arial" w:hAnsi="Arial" w:cs="Arial"/>
          <w:sz w:val="22"/>
          <w:szCs w:val="22"/>
          <w:lang w:val="nl-NL"/>
        </w:rPr>
        <w:t xml:space="preserve">, aldus de lichtplanner die in de weken en maanden voorafgaande aan de opening van het museum eigenhandig de positionering van de afzonderlijke spots evenals hun optimale uitlijning op de expositiestukken verzorgde. </w:t>
      </w:r>
      <w:proofErr w:type="spellStart"/>
      <w:r w:rsidRPr="007C7997">
        <w:rPr>
          <w:rFonts w:ascii="Arial" w:hAnsi="Arial" w:cs="Arial"/>
          <w:sz w:val="22"/>
          <w:szCs w:val="22"/>
          <w:lang w:val="nl-NL"/>
        </w:rPr>
        <w:t>Parscan</w:t>
      </w:r>
      <w:proofErr w:type="spellEnd"/>
      <w:r w:rsidRPr="007C7997">
        <w:rPr>
          <w:rFonts w:ascii="Arial" w:hAnsi="Arial" w:cs="Arial"/>
          <w:sz w:val="22"/>
          <w:szCs w:val="22"/>
          <w:lang w:val="nl-NL"/>
        </w:rPr>
        <w:t xml:space="preserve"> werd in twee behuizingsmaten en verschillende wattages van 8W tot 48W ingezet, zonder uitzondering in neutraalwit 4000K. </w:t>
      </w:r>
    </w:p>
    <w:p w14:paraId="1893FA9C" w14:textId="77777777" w:rsidR="007C7997" w:rsidRPr="007C7997" w:rsidRDefault="007C7997" w:rsidP="007C7997">
      <w:pPr>
        <w:spacing w:line="360" w:lineRule="auto"/>
        <w:rPr>
          <w:rFonts w:ascii="Arial" w:hAnsi="Arial" w:cs="Arial"/>
          <w:sz w:val="22"/>
          <w:szCs w:val="22"/>
          <w:lang w:val="nl-NL"/>
        </w:rPr>
      </w:pPr>
    </w:p>
    <w:p w14:paraId="6506848B" w14:textId="408FB1AF" w:rsidR="007C7997" w:rsidRPr="002142C8" w:rsidRDefault="007C7997" w:rsidP="007C7997">
      <w:pPr>
        <w:spacing w:line="360" w:lineRule="auto"/>
        <w:rPr>
          <w:rFonts w:ascii="Arial" w:hAnsi="Arial" w:cs="Arial"/>
          <w:b/>
          <w:bCs/>
          <w:sz w:val="22"/>
          <w:szCs w:val="22"/>
          <w:lang w:val="nl-NL"/>
        </w:rPr>
      </w:pPr>
      <w:r w:rsidRPr="002142C8">
        <w:rPr>
          <w:rFonts w:ascii="Arial" w:hAnsi="Arial" w:cs="Arial"/>
          <w:b/>
          <w:bCs/>
          <w:sz w:val="22"/>
          <w:szCs w:val="22"/>
          <w:lang w:val="nl-NL"/>
        </w:rPr>
        <w:t>Kleuren als bij daglicht: hoge kleurtemperatuur en hoge kleurweergave CRI 97 voor precieze kleuren</w:t>
      </w:r>
    </w:p>
    <w:p w14:paraId="4617ABC7" w14:textId="1C36B261" w:rsidR="007C7997" w:rsidRP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In het kader van de service „</w:t>
      </w:r>
      <w:hyperlink r:id="rId7" w:history="1">
        <w:r w:rsidRPr="002142C8">
          <w:rPr>
            <w:rStyle w:val="Hyperlink"/>
            <w:rFonts w:ascii="Arial" w:hAnsi="Arial" w:cs="Arial"/>
            <w:sz w:val="22"/>
            <w:szCs w:val="22"/>
            <w:lang w:val="nl-NL"/>
          </w:rPr>
          <w:t xml:space="preserve">ERCO </w:t>
        </w:r>
        <w:proofErr w:type="spellStart"/>
        <w:r w:rsidRPr="002142C8">
          <w:rPr>
            <w:rStyle w:val="Hyperlink"/>
            <w:rFonts w:ascii="Arial" w:hAnsi="Arial" w:cs="Arial"/>
            <w:sz w:val="22"/>
            <w:szCs w:val="22"/>
            <w:lang w:val="nl-NL"/>
          </w:rPr>
          <w:t>individual</w:t>
        </w:r>
        <w:proofErr w:type="spellEnd"/>
      </w:hyperlink>
      <w:r w:rsidRPr="007C7997">
        <w:rPr>
          <w:rFonts w:ascii="Arial" w:hAnsi="Arial" w:cs="Arial"/>
          <w:sz w:val="22"/>
          <w:szCs w:val="22"/>
          <w:lang w:val="nl-NL"/>
        </w:rPr>
        <w:t xml:space="preserve">” werden op verzoek van </w:t>
      </w:r>
      <w:proofErr w:type="spellStart"/>
      <w:r w:rsidRPr="007C7997">
        <w:rPr>
          <w:rFonts w:ascii="Arial" w:hAnsi="Arial" w:cs="Arial"/>
          <w:sz w:val="22"/>
          <w:szCs w:val="22"/>
          <w:lang w:val="nl-NL"/>
        </w:rPr>
        <w:t>Beersnielsen</w:t>
      </w:r>
      <w:proofErr w:type="spellEnd"/>
      <w:r w:rsidRPr="007C7997">
        <w:rPr>
          <w:rFonts w:ascii="Arial" w:hAnsi="Arial" w:cs="Arial"/>
          <w:sz w:val="22"/>
          <w:szCs w:val="22"/>
          <w:lang w:val="nl-NL"/>
        </w:rPr>
        <w:t xml:space="preserve"> Lichtontwerpers alle </w:t>
      </w:r>
      <w:hyperlink r:id="rId8" w:history="1">
        <w:proofErr w:type="spellStart"/>
        <w:r w:rsidRPr="002142C8">
          <w:rPr>
            <w:rStyle w:val="Hyperlink"/>
            <w:rFonts w:ascii="Arial" w:hAnsi="Arial" w:cs="Arial"/>
            <w:sz w:val="22"/>
            <w:szCs w:val="22"/>
            <w:lang w:val="nl-NL"/>
          </w:rPr>
          <w:t>Parscan</w:t>
        </w:r>
        <w:proofErr w:type="spellEnd"/>
        <w:r w:rsidRPr="002142C8">
          <w:rPr>
            <w:rStyle w:val="Hyperlink"/>
            <w:rFonts w:ascii="Arial" w:hAnsi="Arial" w:cs="Arial"/>
            <w:sz w:val="22"/>
            <w:szCs w:val="22"/>
            <w:lang w:val="nl-NL"/>
          </w:rPr>
          <w:t xml:space="preserve"> spots</w:t>
        </w:r>
      </w:hyperlink>
      <w:r w:rsidRPr="007C7997">
        <w:rPr>
          <w:rFonts w:ascii="Arial" w:hAnsi="Arial" w:cs="Arial"/>
          <w:sz w:val="22"/>
          <w:szCs w:val="22"/>
          <w:lang w:val="nl-NL"/>
        </w:rPr>
        <w:t xml:space="preserve"> met een zeer hoge kleurweergave CRI 97 (in plaats van standaard CRI 92) aangepast. In combinatie met de hoge kleurtemperatuur 4000K zorgt dat voor een levendige en uiterst precieze kleurweergave. </w:t>
      </w:r>
    </w:p>
    <w:p w14:paraId="1525CC7C" w14:textId="77777777" w:rsidR="007C7997" w:rsidRPr="007C7997" w:rsidRDefault="007C7997" w:rsidP="007C7997">
      <w:pPr>
        <w:spacing w:line="360" w:lineRule="auto"/>
        <w:rPr>
          <w:rFonts w:ascii="Arial" w:hAnsi="Arial" w:cs="Arial"/>
          <w:sz w:val="22"/>
          <w:szCs w:val="22"/>
          <w:lang w:val="nl-NL"/>
        </w:rPr>
      </w:pPr>
    </w:p>
    <w:p w14:paraId="662266B2" w14:textId="7449420F" w:rsidR="007C7997" w:rsidRP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 xml:space="preserve">„De specifieke </w:t>
      </w:r>
      <w:proofErr w:type="spellStart"/>
      <w:r w:rsidRPr="007C7997">
        <w:rPr>
          <w:rFonts w:ascii="Arial" w:hAnsi="Arial" w:cs="Arial"/>
          <w:sz w:val="22"/>
          <w:szCs w:val="22"/>
          <w:lang w:val="nl-NL"/>
        </w:rPr>
        <w:t>Parscans</w:t>
      </w:r>
      <w:proofErr w:type="spellEnd"/>
      <w:r w:rsidRPr="007C7997">
        <w:rPr>
          <w:rFonts w:ascii="Arial" w:hAnsi="Arial" w:cs="Arial"/>
          <w:sz w:val="22"/>
          <w:szCs w:val="22"/>
          <w:lang w:val="nl-NL"/>
        </w:rPr>
        <w:t xml:space="preserve"> met 4000K/CRI 97 stralen een zeer helder, neutraal licht uit dat goed met het natuurlijke daglicht </w:t>
      </w:r>
      <w:proofErr w:type="gramStart"/>
      <w:r w:rsidRPr="007C7997">
        <w:rPr>
          <w:rFonts w:ascii="Arial" w:hAnsi="Arial" w:cs="Arial"/>
          <w:sz w:val="22"/>
          <w:szCs w:val="22"/>
          <w:lang w:val="nl-NL"/>
        </w:rPr>
        <w:t>harmonieert“</w:t>
      </w:r>
      <w:proofErr w:type="gramEnd"/>
      <w:r w:rsidRPr="007C7997">
        <w:rPr>
          <w:rFonts w:ascii="Arial" w:hAnsi="Arial" w:cs="Arial"/>
          <w:sz w:val="22"/>
          <w:szCs w:val="22"/>
          <w:lang w:val="nl-NL"/>
        </w:rPr>
        <w:t xml:space="preserve">, verklaart Juliette </w:t>
      </w:r>
      <w:proofErr w:type="spellStart"/>
      <w:r w:rsidRPr="007C7997">
        <w:rPr>
          <w:rFonts w:ascii="Arial" w:hAnsi="Arial" w:cs="Arial"/>
          <w:sz w:val="22"/>
          <w:szCs w:val="22"/>
          <w:lang w:val="nl-NL"/>
        </w:rPr>
        <w:t>Nielsen</w:t>
      </w:r>
      <w:proofErr w:type="spellEnd"/>
      <w:r w:rsidRPr="007C7997">
        <w:rPr>
          <w:rFonts w:ascii="Arial" w:hAnsi="Arial" w:cs="Arial"/>
          <w:sz w:val="22"/>
          <w:szCs w:val="22"/>
          <w:lang w:val="nl-NL"/>
        </w:rPr>
        <w:t xml:space="preserve">. Bovendien werkte ze met hoge verlichtingssterktes om de bijzondere daglichtsituatie in de tentoonstellingsruimtes op de bovenverdieping met hoge plafonds en </w:t>
      </w:r>
      <w:r w:rsidRPr="007C7997">
        <w:rPr>
          <w:rFonts w:ascii="Arial" w:hAnsi="Arial" w:cs="Arial"/>
          <w:sz w:val="22"/>
          <w:szCs w:val="22"/>
          <w:lang w:val="nl-NL"/>
        </w:rPr>
        <w:lastRenderedPageBreak/>
        <w:t xml:space="preserve">grote glasoppervlakten in de façade alsmede in de sheddaken te benaderen. „Uit </w:t>
      </w:r>
      <w:proofErr w:type="spellStart"/>
      <w:r w:rsidRPr="007C7997">
        <w:rPr>
          <w:rFonts w:ascii="Arial" w:hAnsi="Arial" w:cs="Arial"/>
          <w:sz w:val="22"/>
          <w:szCs w:val="22"/>
          <w:lang w:val="nl-NL"/>
        </w:rPr>
        <w:t>curatoire</w:t>
      </w:r>
      <w:proofErr w:type="spellEnd"/>
      <w:r w:rsidRPr="007C7997">
        <w:rPr>
          <w:rFonts w:ascii="Arial" w:hAnsi="Arial" w:cs="Arial"/>
          <w:sz w:val="22"/>
          <w:szCs w:val="22"/>
          <w:lang w:val="nl-NL"/>
        </w:rPr>
        <w:t xml:space="preserve"> optiek bestonden er geen bezwaren, zodat wij hier de grotere variant van </w:t>
      </w:r>
      <w:hyperlink r:id="rId9" w:history="1">
        <w:proofErr w:type="spellStart"/>
        <w:r w:rsidRPr="002142C8">
          <w:rPr>
            <w:rStyle w:val="Hyperlink"/>
            <w:rFonts w:ascii="Arial" w:hAnsi="Arial" w:cs="Arial"/>
            <w:sz w:val="22"/>
            <w:szCs w:val="22"/>
            <w:lang w:val="nl-NL"/>
          </w:rPr>
          <w:t>Parscan</w:t>
        </w:r>
        <w:proofErr w:type="spellEnd"/>
      </w:hyperlink>
      <w:r w:rsidRPr="007C7997">
        <w:rPr>
          <w:rFonts w:ascii="Arial" w:hAnsi="Arial" w:cs="Arial"/>
          <w:sz w:val="22"/>
          <w:szCs w:val="22"/>
          <w:lang w:val="nl-NL"/>
        </w:rPr>
        <w:t xml:space="preserve"> met 48W konden gebruiken”, aldus de lichtplanner. </w:t>
      </w:r>
    </w:p>
    <w:p w14:paraId="50CA969A" w14:textId="77777777" w:rsidR="007C7997" w:rsidRPr="007C7997" w:rsidRDefault="007C7997" w:rsidP="007C7997">
      <w:pPr>
        <w:spacing w:line="360" w:lineRule="auto"/>
        <w:rPr>
          <w:rFonts w:ascii="Arial" w:hAnsi="Arial" w:cs="Arial"/>
          <w:sz w:val="22"/>
          <w:szCs w:val="22"/>
          <w:lang w:val="nl-NL"/>
        </w:rPr>
      </w:pPr>
    </w:p>
    <w:p w14:paraId="070066EB" w14:textId="4C3745F4" w:rsidR="007C7997" w:rsidRP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 xml:space="preserve">Om bij ruimtehoogtes van maximaal zes meter elk afzonderlijk expositiestuk optimaal in scène te zetten en een uniform lichteffect op alle kunstwerken te verkrijgen, werd zoveel mogelijk gekozen voor de lichtverdelingen spot en </w:t>
      </w:r>
      <w:proofErr w:type="spellStart"/>
      <w:r w:rsidRPr="007C7997">
        <w:rPr>
          <w:rFonts w:ascii="Arial" w:hAnsi="Arial" w:cs="Arial"/>
          <w:sz w:val="22"/>
          <w:szCs w:val="22"/>
          <w:lang w:val="nl-NL"/>
        </w:rPr>
        <w:t>narrow</w:t>
      </w:r>
      <w:proofErr w:type="spellEnd"/>
      <w:r w:rsidRPr="007C7997">
        <w:rPr>
          <w:rFonts w:ascii="Arial" w:hAnsi="Arial" w:cs="Arial"/>
          <w:sz w:val="22"/>
          <w:szCs w:val="22"/>
          <w:lang w:val="nl-NL"/>
        </w:rPr>
        <w:t xml:space="preserve"> spot. Voor de haarscherpe verlichting van zeer kleine expositiestukken, bijvoorbeeld het paspoort achter glas, werd de </w:t>
      </w:r>
      <w:hyperlink r:id="rId10" w:history="1">
        <w:proofErr w:type="spellStart"/>
        <w:r w:rsidRPr="002142C8">
          <w:rPr>
            <w:rStyle w:val="Hyperlink"/>
            <w:rFonts w:ascii="Arial" w:hAnsi="Arial" w:cs="Arial"/>
            <w:sz w:val="22"/>
            <w:szCs w:val="22"/>
            <w:lang w:val="nl-NL"/>
          </w:rPr>
          <w:t>Optec</w:t>
        </w:r>
        <w:proofErr w:type="spellEnd"/>
        <w:r w:rsidRPr="002142C8">
          <w:rPr>
            <w:rStyle w:val="Hyperlink"/>
            <w:rFonts w:ascii="Arial" w:hAnsi="Arial" w:cs="Arial"/>
            <w:sz w:val="22"/>
            <w:szCs w:val="22"/>
            <w:lang w:val="nl-NL"/>
          </w:rPr>
          <w:t xml:space="preserve"> contourenspot</w:t>
        </w:r>
      </w:hyperlink>
      <w:r w:rsidRPr="007C7997">
        <w:rPr>
          <w:rFonts w:ascii="Arial" w:hAnsi="Arial" w:cs="Arial"/>
          <w:sz w:val="22"/>
          <w:szCs w:val="22"/>
          <w:lang w:val="nl-NL"/>
        </w:rPr>
        <w:t xml:space="preserve"> (28W) gebruikt. </w:t>
      </w:r>
    </w:p>
    <w:p w14:paraId="3578F819" w14:textId="77777777" w:rsidR="007C7997" w:rsidRPr="007C7997" w:rsidRDefault="007C7997" w:rsidP="007C7997">
      <w:pPr>
        <w:spacing w:line="360" w:lineRule="auto"/>
        <w:rPr>
          <w:rFonts w:ascii="Arial" w:hAnsi="Arial" w:cs="Arial"/>
          <w:sz w:val="22"/>
          <w:szCs w:val="22"/>
          <w:lang w:val="nl-NL"/>
        </w:rPr>
      </w:pPr>
    </w:p>
    <w:p w14:paraId="7CD2AFCB" w14:textId="77777777" w:rsidR="007C7997" w:rsidRPr="002142C8" w:rsidRDefault="007C7997" w:rsidP="007C7997">
      <w:pPr>
        <w:spacing w:line="360" w:lineRule="auto"/>
        <w:rPr>
          <w:rFonts w:ascii="Arial" w:hAnsi="Arial" w:cs="Arial"/>
          <w:b/>
          <w:bCs/>
          <w:sz w:val="22"/>
          <w:szCs w:val="22"/>
          <w:lang w:val="nl-NL"/>
        </w:rPr>
      </w:pPr>
      <w:r w:rsidRPr="002142C8">
        <w:rPr>
          <w:rFonts w:ascii="Arial" w:hAnsi="Arial" w:cs="Arial"/>
          <w:b/>
          <w:bCs/>
          <w:sz w:val="22"/>
          <w:szCs w:val="22"/>
          <w:lang w:val="nl-NL"/>
        </w:rPr>
        <w:t xml:space="preserve">Specifiek aan te passen, flexibel en met een lange levensduur: waarom spots van ERCO overtuigen </w:t>
      </w:r>
    </w:p>
    <w:p w14:paraId="39AF0159" w14:textId="3C61494A" w:rsidR="007C7997" w:rsidRDefault="007C7997" w:rsidP="007C7997">
      <w:pPr>
        <w:spacing w:line="360" w:lineRule="auto"/>
        <w:rPr>
          <w:rFonts w:ascii="Arial" w:hAnsi="Arial" w:cs="Arial"/>
          <w:sz w:val="22"/>
          <w:szCs w:val="22"/>
          <w:lang w:val="nl-NL"/>
        </w:rPr>
      </w:pPr>
      <w:r w:rsidRPr="007C7997">
        <w:rPr>
          <w:rFonts w:ascii="Arial" w:hAnsi="Arial" w:cs="Arial"/>
          <w:sz w:val="22"/>
          <w:szCs w:val="22"/>
          <w:lang w:val="nl-NL"/>
        </w:rPr>
        <w:t>De installatie „</w:t>
      </w:r>
      <w:proofErr w:type="spellStart"/>
      <w:r w:rsidRPr="007C7997">
        <w:rPr>
          <w:rFonts w:ascii="Arial" w:hAnsi="Arial" w:cs="Arial"/>
          <w:sz w:val="22"/>
          <w:szCs w:val="22"/>
          <w:lang w:val="nl-NL"/>
        </w:rPr>
        <w:t>Suitcase</w:t>
      </w:r>
      <w:proofErr w:type="spellEnd"/>
      <w:r w:rsidRPr="007C7997">
        <w:rPr>
          <w:rFonts w:ascii="Arial" w:hAnsi="Arial" w:cs="Arial"/>
          <w:sz w:val="22"/>
          <w:szCs w:val="22"/>
          <w:lang w:val="nl-NL"/>
        </w:rPr>
        <w:t xml:space="preserve"> </w:t>
      </w:r>
      <w:proofErr w:type="spellStart"/>
      <w:r w:rsidRPr="007C7997">
        <w:rPr>
          <w:rFonts w:ascii="Arial" w:hAnsi="Arial" w:cs="Arial"/>
          <w:sz w:val="22"/>
          <w:szCs w:val="22"/>
          <w:lang w:val="nl-NL"/>
        </w:rPr>
        <w:t>Maze</w:t>
      </w:r>
      <w:proofErr w:type="spellEnd"/>
      <w:r w:rsidRPr="007C7997">
        <w:rPr>
          <w:rFonts w:ascii="Arial" w:hAnsi="Arial" w:cs="Arial"/>
          <w:sz w:val="22"/>
          <w:szCs w:val="22"/>
          <w:lang w:val="nl-NL"/>
        </w:rPr>
        <w:t xml:space="preserve">” op de benedenverdieping van het museum bestaat uit een labyrint van circa 2000 koffers waar de bezoekers doorheen kunnen wandelen. Over de ruimte verdeelde informatiepunten lichten afzonderlijke vluchtverhalen toe. Aangezien deze tentoonstellingsruimte een lage hoogte van het plafond en minder inval van het daglicht heeft, werd hier een kleinere variant van </w:t>
      </w:r>
      <w:hyperlink r:id="rId11" w:history="1">
        <w:proofErr w:type="spellStart"/>
        <w:r w:rsidRPr="00984CD2">
          <w:rPr>
            <w:rStyle w:val="Hyperlink"/>
            <w:rFonts w:ascii="Arial" w:hAnsi="Arial" w:cs="Arial"/>
            <w:sz w:val="22"/>
            <w:szCs w:val="22"/>
            <w:lang w:val="nl-NL"/>
          </w:rPr>
          <w:t>Parscan</w:t>
        </w:r>
        <w:proofErr w:type="spellEnd"/>
      </w:hyperlink>
      <w:r w:rsidRPr="007C7997">
        <w:rPr>
          <w:rFonts w:ascii="Arial" w:hAnsi="Arial" w:cs="Arial"/>
          <w:sz w:val="22"/>
          <w:szCs w:val="22"/>
          <w:lang w:val="nl-NL"/>
        </w:rPr>
        <w:t xml:space="preserve"> (24W) toegepast. Spots met de lichtverdeling </w:t>
      </w:r>
      <w:proofErr w:type="spellStart"/>
      <w:r w:rsidRPr="007C7997">
        <w:rPr>
          <w:rFonts w:ascii="Arial" w:hAnsi="Arial" w:cs="Arial"/>
          <w:sz w:val="22"/>
          <w:szCs w:val="22"/>
          <w:lang w:val="nl-NL"/>
        </w:rPr>
        <w:t>oval</w:t>
      </w:r>
      <w:proofErr w:type="spellEnd"/>
      <w:r w:rsidRPr="007C7997">
        <w:rPr>
          <w:rFonts w:ascii="Arial" w:hAnsi="Arial" w:cs="Arial"/>
          <w:sz w:val="22"/>
          <w:szCs w:val="22"/>
          <w:lang w:val="nl-NL"/>
        </w:rPr>
        <w:t xml:space="preserve"> </w:t>
      </w:r>
      <w:proofErr w:type="spellStart"/>
      <w:r w:rsidRPr="007C7997">
        <w:rPr>
          <w:rFonts w:ascii="Arial" w:hAnsi="Arial" w:cs="Arial"/>
          <w:sz w:val="22"/>
          <w:szCs w:val="22"/>
          <w:lang w:val="nl-NL"/>
        </w:rPr>
        <w:t>flood</w:t>
      </w:r>
      <w:proofErr w:type="spellEnd"/>
      <w:r w:rsidRPr="007C7997">
        <w:rPr>
          <w:rFonts w:ascii="Arial" w:hAnsi="Arial" w:cs="Arial"/>
          <w:sz w:val="22"/>
          <w:szCs w:val="22"/>
          <w:lang w:val="nl-NL"/>
        </w:rPr>
        <w:t xml:space="preserve"> zorgen hier voor een basisverlichting. Spots met de lichtverdeling </w:t>
      </w:r>
      <w:proofErr w:type="spellStart"/>
      <w:r w:rsidRPr="007C7997">
        <w:rPr>
          <w:rFonts w:ascii="Arial" w:hAnsi="Arial" w:cs="Arial"/>
          <w:sz w:val="22"/>
          <w:szCs w:val="22"/>
          <w:lang w:val="nl-NL"/>
        </w:rPr>
        <w:t>narrow</w:t>
      </w:r>
      <w:proofErr w:type="spellEnd"/>
      <w:r w:rsidRPr="007C7997">
        <w:rPr>
          <w:rFonts w:ascii="Arial" w:hAnsi="Arial" w:cs="Arial"/>
          <w:sz w:val="22"/>
          <w:szCs w:val="22"/>
          <w:lang w:val="nl-NL"/>
        </w:rPr>
        <w:t xml:space="preserve"> spot plaatsen accenten op geselecteerde details, zoals de informatiepunten. </w:t>
      </w:r>
    </w:p>
    <w:p w14:paraId="49DF5F3F" w14:textId="77777777" w:rsidR="002142C8" w:rsidRPr="007C7997" w:rsidRDefault="002142C8" w:rsidP="007C7997">
      <w:pPr>
        <w:spacing w:line="360" w:lineRule="auto"/>
        <w:rPr>
          <w:rFonts w:ascii="Arial" w:hAnsi="Arial" w:cs="Arial"/>
          <w:sz w:val="22"/>
          <w:szCs w:val="22"/>
          <w:lang w:val="nl-NL"/>
        </w:rPr>
      </w:pPr>
    </w:p>
    <w:p w14:paraId="080CFBAF" w14:textId="3DC8FE0E" w:rsidR="00C005F7" w:rsidRDefault="007C7997" w:rsidP="007C7997">
      <w:pPr>
        <w:spacing w:line="360" w:lineRule="auto"/>
        <w:rPr>
          <w:rFonts w:ascii="Arial" w:eastAsia="Times New Roman" w:hAnsi="Arial" w:cs="Arial"/>
          <w:b/>
          <w:bCs/>
          <w:sz w:val="22"/>
          <w:szCs w:val="22"/>
          <w:shd w:val="clear" w:color="auto" w:fill="FFFFFF"/>
          <w:lang w:val="nl-NL"/>
        </w:rPr>
      </w:pPr>
      <w:r w:rsidRPr="007C7997">
        <w:rPr>
          <w:rFonts w:ascii="Arial" w:hAnsi="Arial" w:cs="Arial"/>
          <w:sz w:val="22"/>
          <w:szCs w:val="22"/>
          <w:lang w:val="nl-NL"/>
        </w:rPr>
        <w:t xml:space="preserve">In de tegenoverliggende ruimte worden in het kader van de actuele tentoonstelling „The Family of </w:t>
      </w:r>
      <w:proofErr w:type="spellStart"/>
      <w:r w:rsidRPr="007C7997">
        <w:rPr>
          <w:rFonts w:ascii="Arial" w:hAnsi="Arial" w:cs="Arial"/>
          <w:sz w:val="22"/>
          <w:szCs w:val="22"/>
          <w:lang w:val="nl-NL"/>
        </w:rPr>
        <w:t>Migrants</w:t>
      </w:r>
      <w:proofErr w:type="spellEnd"/>
      <w:r w:rsidRPr="007C7997">
        <w:rPr>
          <w:rFonts w:ascii="Arial" w:hAnsi="Arial" w:cs="Arial"/>
          <w:sz w:val="22"/>
          <w:szCs w:val="22"/>
          <w:lang w:val="nl-NL"/>
        </w:rPr>
        <w:t xml:space="preserve">” bijna 200 zwartwit foto's getoond. De foto's zijn </w:t>
      </w:r>
      <w:proofErr w:type="gramStart"/>
      <w:r w:rsidRPr="007C7997">
        <w:rPr>
          <w:rFonts w:ascii="Arial" w:hAnsi="Arial" w:cs="Arial"/>
          <w:sz w:val="22"/>
          <w:szCs w:val="22"/>
          <w:lang w:val="nl-NL"/>
        </w:rPr>
        <w:t>kris kras</w:t>
      </w:r>
      <w:proofErr w:type="gramEnd"/>
      <w:r w:rsidRPr="007C7997">
        <w:rPr>
          <w:rFonts w:ascii="Arial" w:hAnsi="Arial" w:cs="Arial"/>
          <w:sz w:val="22"/>
          <w:szCs w:val="22"/>
          <w:lang w:val="nl-NL"/>
        </w:rPr>
        <w:t xml:space="preserve"> over de ruimte verdeeld en op transparant gaas gedrukt, waardoor ze telkens vanaf de voor- en de achterzijde kunnen worden bekeken. Hier vindt u geen basisverlichting. </w:t>
      </w:r>
      <w:hyperlink r:id="rId12" w:history="1">
        <w:proofErr w:type="spellStart"/>
        <w:r w:rsidRPr="00B239D4">
          <w:rPr>
            <w:rStyle w:val="Hyperlink"/>
            <w:rFonts w:ascii="Arial" w:hAnsi="Arial" w:cs="Arial"/>
            <w:sz w:val="22"/>
            <w:szCs w:val="22"/>
            <w:lang w:val="nl-NL"/>
          </w:rPr>
          <w:t>Parscan</w:t>
        </w:r>
        <w:proofErr w:type="spellEnd"/>
        <w:r w:rsidRPr="00B239D4">
          <w:rPr>
            <w:rStyle w:val="Hyperlink"/>
            <w:rFonts w:ascii="Arial" w:hAnsi="Arial" w:cs="Arial"/>
            <w:sz w:val="22"/>
            <w:szCs w:val="22"/>
            <w:lang w:val="nl-NL"/>
          </w:rPr>
          <w:t xml:space="preserve"> spots</w:t>
        </w:r>
      </w:hyperlink>
      <w:r w:rsidRPr="007C7997">
        <w:rPr>
          <w:rFonts w:ascii="Arial" w:hAnsi="Arial" w:cs="Arial"/>
          <w:sz w:val="22"/>
          <w:szCs w:val="22"/>
          <w:lang w:val="nl-NL"/>
        </w:rPr>
        <w:t xml:space="preserve"> met lichtverdeling spot en </w:t>
      </w:r>
      <w:proofErr w:type="spellStart"/>
      <w:r w:rsidRPr="007C7997">
        <w:rPr>
          <w:rFonts w:ascii="Arial" w:hAnsi="Arial" w:cs="Arial"/>
          <w:sz w:val="22"/>
          <w:szCs w:val="22"/>
          <w:lang w:val="nl-NL"/>
        </w:rPr>
        <w:t>narrow</w:t>
      </w:r>
      <w:proofErr w:type="spellEnd"/>
      <w:r w:rsidRPr="007C7997">
        <w:rPr>
          <w:rFonts w:ascii="Arial" w:hAnsi="Arial" w:cs="Arial"/>
          <w:sz w:val="22"/>
          <w:szCs w:val="22"/>
          <w:lang w:val="nl-NL"/>
        </w:rPr>
        <w:t xml:space="preserve"> spot verlichten elke afzonderlijke foto geaccentueerd en werden exact uitgelijnd om een schaduwwerking op de foto's te vermijden, die zich telkens daarachter bevinden. „De uitdaging bij de verlichting was om door het gebruik van verschillende lichtsterktes een evenwicht tussen </w:t>
      </w:r>
      <w:r w:rsidRPr="007C7997">
        <w:rPr>
          <w:rFonts w:ascii="Arial" w:hAnsi="Arial" w:cs="Arial"/>
          <w:sz w:val="22"/>
          <w:szCs w:val="22"/>
          <w:lang w:val="nl-NL"/>
        </w:rPr>
        <w:lastRenderedPageBreak/>
        <w:t xml:space="preserve">de diverse maten en foto's met een verschillende helderheid te creëren. Daarom heeft vrijwel elke foto zijn eigen spot gekregen”, legt de lichtplanner uit. „Wij hebben niet alleen vanwege de mogelijkheid tot specificering en de verhoogde flexibiliteit voor spots van ERCO gekozen, maar ook omdat ze gemakkelijk kunnen worden gemonteerd en daarbij zeer robuust en duurzaam zijn.” Om naast de energiekosten ook de onderhoudsinspanningen zo laag mogelijk te houden, is de lange levensduur in het museumbedrijf een cruciale factor: dankzij de geavanceerde techniek, robuuste componenten en zelfontwikkelde </w:t>
      </w:r>
      <w:proofErr w:type="spellStart"/>
      <w:r w:rsidRPr="007C7997">
        <w:rPr>
          <w:rFonts w:ascii="Arial" w:hAnsi="Arial" w:cs="Arial"/>
          <w:sz w:val="22"/>
          <w:szCs w:val="22"/>
          <w:lang w:val="nl-NL"/>
        </w:rPr>
        <w:t>opto</w:t>
      </w:r>
      <w:proofErr w:type="spellEnd"/>
      <w:r w:rsidRPr="007C7997">
        <w:rPr>
          <w:rFonts w:ascii="Arial" w:hAnsi="Arial" w:cs="Arial"/>
          <w:sz w:val="22"/>
          <w:szCs w:val="22"/>
          <w:lang w:val="nl-NL"/>
        </w:rPr>
        <w:t>-elektronica zijn armaturen van ERCO gedimensioneerd voor langdurig gebruik.</w:t>
      </w:r>
    </w:p>
    <w:p w14:paraId="395843B5" w14:textId="77777777" w:rsidR="00B239D4" w:rsidRDefault="00B239D4" w:rsidP="00B92B6C">
      <w:pPr>
        <w:spacing w:line="360" w:lineRule="auto"/>
        <w:rPr>
          <w:rFonts w:ascii="Arial" w:eastAsia="Times New Roman" w:hAnsi="Arial" w:cs="Arial"/>
          <w:b/>
          <w:bCs/>
          <w:sz w:val="22"/>
          <w:szCs w:val="22"/>
          <w:shd w:val="clear" w:color="auto" w:fill="FFFFFF"/>
          <w:lang w:val="nl-NL"/>
        </w:rPr>
      </w:pPr>
    </w:p>
    <w:p w14:paraId="203DCF4F" w14:textId="77777777" w:rsidR="00B239D4" w:rsidRPr="00B92B6C" w:rsidRDefault="00B239D4"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984CD2" w:rsidRDefault="008C1C4C" w:rsidP="008C1C4C">
      <w:pPr>
        <w:pStyle w:val="01berschriftERCO"/>
        <w:ind w:left="2120" w:hanging="2120"/>
        <w:rPr>
          <w:b/>
          <w:lang w:val="nl-NL"/>
        </w:rPr>
      </w:pPr>
      <w:r w:rsidRPr="00984CD2">
        <w:rPr>
          <w:b/>
          <w:lang w:val="nl-NL"/>
        </w:rPr>
        <w:t>Projectgegeven</w:t>
      </w:r>
    </w:p>
    <w:p w14:paraId="22021E6E" w14:textId="77777777" w:rsidR="002142C8" w:rsidRPr="00984CD2" w:rsidRDefault="002142C8" w:rsidP="008C1C4C">
      <w:pPr>
        <w:pStyle w:val="01berschriftERCO"/>
        <w:ind w:left="2120" w:hanging="2120"/>
        <w:rPr>
          <w:b/>
          <w:lang w:val="nl-NL"/>
        </w:rPr>
      </w:pPr>
    </w:p>
    <w:p w14:paraId="6FFFB5AB" w14:textId="77777777" w:rsidR="002142C8" w:rsidRPr="00984CD2" w:rsidRDefault="003F0CE2" w:rsidP="003F0CE2">
      <w:pPr>
        <w:pStyle w:val="01berschriftERCO"/>
        <w:rPr>
          <w:lang w:val="nl-NL"/>
        </w:rPr>
      </w:pPr>
      <w:r w:rsidRPr="00984CD2">
        <w:rPr>
          <w:lang w:val="nl-NL"/>
        </w:rPr>
        <w:t>Project:</w:t>
      </w:r>
      <w:r w:rsidRPr="00984CD2">
        <w:rPr>
          <w:lang w:val="nl-NL"/>
        </w:rPr>
        <w:tab/>
      </w:r>
      <w:r w:rsidRPr="00984CD2">
        <w:rPr>
          <w:lang w:val="nl-NL"/>
        </w:rPr>
        <w:tab/>
      </w:r>
      <w:r w:rsidRPr="00984CD2">
        <w:rPr>
          <w:lang w:val="nl-NL"/>
        </w:rPr>
        <w:tab/>
      </w:r>
    </w:p>
    <w:p w14:paraId="5E83DADB" w14:textId="563A75F5" w:rsidR="003F0CE2" w:rsidRPr="00984CD2" w:rsidRDefault="002142C8" w:rsidP="003F0CE2">
      <w:pPr>
        <w:pStyle w:val="01berschriftERCO"/>
        <w:rPr>
          <w:lang w:val="nl-NL"/>
        </w:rPr>
      </w:pPr>
      <w:r w:rsidRPr="00984CD2">
        <w:rPr>
          <w:lang w:val="nl-NL"/>
        </w:rPr>
        <w:t>Fenix Museum, Rotterdam, Nederlands</w:t>
      </w:r>
    </w:p>
    <w:p w14:paraId="793C394E" w14:textId="77777777" w:rsidR="003F0CE2" w:rsidRPr="00984CD2" w:rsidRDefault="003F0CE2" w:rsidP="003F0CE2">
      <w:pPr>
        <w:pStyle w:val="01berschriftERCO"/>
        <w:rPr>
          <w:lang w:val="nl-NL"/>
        </w:rPr>
      </w:pPr>
    </w:p>
    <w:p w14:paraId="492D012D" w14:textId="1A8108CD" w:rsidR="003F0CE2" w:rsidRPr="00984CD2" w:rsidRDefault="003F0CE2" w:rsidP="002142C8">
      <w:pPr>
        <w:pStyle w:val="01berschriftERCO"/>
        <w:rPr>
          <w:lang w:val="nl-NL"/>
        </w:rPr>
      </w:pPr>
      <w:r w:rsidRPr="00984CD2">
        <w:rPr>
          <w:lang w:val="nl-NL"/>
        </w:rPr>
        <w:t>Architectuur:</w:t>
      </w:r>
      <w:r w:rsidRPr="00984CD2">
        <w:rPr>
          <w:lang w:val="nl-NL"/>
        </w:rPr>
        <w:tab/>
      </w:r>
      <w:r w:rsidRPr="00984CD2">
        <w:rPr>
          <w:lang w:val="nl-NL"/>
        </w:rPr>
        <w:tab/>
      </w:r>
    </w:p>
    <w:p w14:paraId="77218229" w14:textId="673D793F" w:rsidR="002142C8" w:rsidRPr="00984CD2" w:rsidRDefault="002142C8" w:rsidP="002142C8">
      <w:pPr>
        <w:pStyle w:val="01berschriftERCO"/>
        <w:rPr>
          <w:lang w:val="nl-NL"/>
        </w:rPr>
      </w:pPr>
      <w:r w:rsidRPr="00984CD2">
        <w:rPr>
          <w:lang w:val="nl-NL"/>
        </w:rPr>
        <w:t xml:space="preserve">MAD </w:t>
      </w:r>
      <w:proofErr w:type="spellStart"/>
      <w:r w:rsidRPr="00984CD2">
        <w:rPr>
          <w:lang w:val="nl-NL"/>
        </w:rPr>
        <w:t>Architects</w:t>
      </w:r>
      <w:proofErr w:type="spellEnd"/>
      <w:r w:rsidRPr="00984CD2">
        <w:rPr>
          <w:lang w:val="nl-NL"/>
        </w:rPr>
        <w:t>, Peking, China</w:t>
      </w:r>
    </w:p>
    <w:p w14:paraId="20E51064" w14:textId="77777777" w:rsidR="002142C8" w:rsidRPr="00984CD2" w:rsidRDefault="002142C8" w:rsidP="002142C8">
      <w:pPr>
        <w:pStyle w:val="01berschriftERCO"/>
        <w:rPr>
          <w:lang w:val="nl-NL"/>
        </w:rPr>
      </w:pPr>
    </w:p>
    <w:p w14:paraId="4522F7A3" w14:textId="4F55BF0B" w:rsidR="003F0CE2" w:rsidRPr="00984CD2" w:rsidRDefault="002142C8" w:rsidP="003F0CE2">
      <w:pPr>
        <w:pStyle w:val="01berschriftERCO"/>
        <w:ind w:left="2120" w:hanging="2120"/>
        <w:rPr>
          <w:lang w:val="nl-NL"/>
        </w:rPr>
      </w:pPr>
      <w:r w:rsidRPr="00984CD2">
        <w:rPr>
          <w:lang w:val="nl-NL"/>
        </w:rPr>
        <w:t>Restauratie en advies:</w:t>
      </w:r>
    </w:p>
    <w:p w14:paraId="3D78C221" w14:textId="0A8E17F3" w:rsidR="002142C8" w:rsidRPr="00984CD2" w:rsidRDefault="002142C8" w:rsidP="003F0CE2">
      <w:pPr>
        <w:pStyle w:val="01berschriftERCO"/>
        <w:ind w:left="2120" w:hanging="2120"/>
        <w:rPr>
          <w:lang w:val="nl-NL"/>
        </w:rPr>
      </w:pPr>
      <w:r w:rsidRPr="00984CD2">
        <w:rPr>
          <w:lang w:val="nl-NL"/>
        </w:rPr>
        <w:t>Bureau Polderman, Rotterdam</w:t>
      </w:r>
      <w:r w:rsidR="00984CD2" w:rsidRPr="00984CD2">
        <w:rPr>
          <w:lang w:val="nl-NL"/>
        </w:rPr>
        <w:t>, Nederlands</w:t>
      </w:r>
    </w:p>
    <w:p w14:paraId="48F3E2EF" w14:textId="77777777" w:rsidR="002142C8" w:rsidRPr="00984CD2" w:rsidRDefault="002142C8" w:rsidP="003F0CE2">
      <w:pPr>
        <w:pStyle w:val="01berschriftERCO"/>
        <w:ind w:left="2120" w:hanging="2120"/>
        <w:rPr>
          <w:lang w:val="nl-NL"/>
        </w:rPr>
      </w:pPr>
    </w:p>
    <w:p w14:paraId="11F66287" w14:textId="77777777" w:rsidR="002142C8" w:rsidRPr="00984CD2" w:rsidRDefault="003F0CE2" w:rsidP="003F0CE2">
      <w:pPr>
        <w:pStyle w:val="01berschriftERCO"/>
        <w:ind w:left="2120" w:hanging="2120"/>
        <w:rPr>
          <w:lang w:val="nl-NL"/>
        </w:rPr>
      </w:pPr>
      <w:r w:rsidRPr="00984CD2">
        <w:rPr>
          <w:lang w:val="nl-NL"/>
        </w:rPr>
        <w:t>Lichtplann</w:t>
      </w:r>
      <w:r w:rsidR="002142C8" w:rsidRPr="00984CD2">
        <w:rPr>
          <w:lang w:val="nl-NL"/>
        </w:rPr>
        <w:t>ers</w:t>
      </w:r>
      <w:r w:rsidRPr="00984CD2">
        <w:rPr>
          <w:lang w:val="nl-NL"/>
        </w:rPr>
        <w:t>:</w:t>
      </w:r>
      <w:r w:rsidRPr="00984CD2">
        <w:rPr>
          <w:lang w:val="nl-NL"/>
        </w:rPr>
        <w:tab/>
      </w:r>
    </w:p>
    <w:p w14:paraId="4A5AB1FD" w14:textId="08396F8A" w:rsidR="003F0CE2" w:rsidRPr="00984CD2" w:rsidRDefault="00B239D4" w:rsidP="002142C8">
      <w:pPr>
        <w:pStyle w:val="01berschriftERCO"/>
        <w:ind w:left="2120" w:hanging="2120"/>
        <w:rPr>
          <w:lang w:val="nl-NL"/>
        </w:rPr>
      </w:pPr>
      <w:proofErr w:type="spellStart"/>
      <w:r w:rsidRPr="00984CD2">
        <w:rPr>
          <w:lang w:val="nl-NL"/>
        </w:rPr>
        <w:t>Beersnielsen</w:t>
      </w:r>
      <w:proofErr w:type="spellEnd"/>
      <w:r w:rsidRPr="00984CD2">
        <w:rPr>
          <w:lang w:val="nl-NL"/>
        </w:rPr>
        <w:t xml:space="preserve"> Lichtontwerpers, Rotterdam</w:t>
      </w:r>
      <w:r w:rsidR="00984CD2" w:rsidRPr="00984CD2">
        <w:rPr>
          <w:lang w:val="nl-NL"/>
        </w:rPr>
        <w:t>, Nederlands</w:t>
      </w:r>
    </w:p>
    <w:p w14:paraId="1B117920" w14:textId="77777777" w:rsidR="003F0CE2" w:rsidRPr="00984CD2" w:rsidRDefault="003F0CE2" w:rsidP="003F0CE2">
      <w:pPr>
        <w:pStyle w:val="01berschriftERCO"/>
        <w:rPr>
          <w:lang w:val="nl-NL"/>
        </w:rPr>
      </w:pPr>
    </w:p>
    <w:p w14:paraId="718F6D0F" w14:textId="4BC79EC3" w:rsidR="003F0CE2" w:rsidRPr="00984CD2" w:rsidRDefault="003F0CE2" w:rsidP="00B239D4">
      <w:pPr>
        <w:pStyle w:val="01berschriftERCO"/>
        <w:rPr>
          <w:lang w:val="nl-NL"/>
        </w:rPr>
      </w:pPr>
      <w:r w:rsidRPr="00984CD2">
        <w:rPr>
          <w:lang w:val="nl-NL"/>
        </w:rPr>
        <w:t>Elektroplanning:</w:t>
      </w:r>
      <w:r w:rsidRPr="00984CD2">
        <w:rPr>
          <w:lang w:val="nl-NL"/>
        </w:rPr>
        <w:tab/>
      </w:r>
    </w:p>
    <w:p w14:paraId="7AB5CEC8" w14:textId="1A44F8DC" w:rsidR="00B239D4" w:rsidRPr="00984CD2" w:rsidRDefault="00B239D4" w:rsidP="00B239D4">
      <w:pPr>
        <w:pStyle w:val="01berschriftERCO"/>
        <w:ind w:left="2120" w:hanging="2120"/>
        <w:rPr>
          <w:lang w:val="nl-NL"/>
        </w:rPr>
      </w:pPr>
      <w:r w:rsidRPr="00984CD2">
        <w:rPr>
          <w:lang w:val="nl-NL"/>
        </w:rPr>
        <w:t>Bosman, Amersfoort</w:t>
      </w:r>
      <w:r w:rsidR="00984CD2" w:rsidRPr="00984CD2">
        <w:rPr>
          <w:lang w:val="nl-NL"/>
        </w:rPr>
        <w:t>, Nederlands</w:t>
      </w:r>
    </w:p>
    <w:p w14:paraId="3EAE664C" w14:textId="77777777" w:rsidR="00B239D4" w:rsidRPr="00984CD2" w:rsidRDefault="00B239D4" w:rsidP="00B239D4">
      <w:pPr>
        <w:pStyle w:val="01berschriftERCO"/>
        <w:ind w:left="2120" w:hanging="2120"/>
        <w:rPr>
          <w:lang w:val="nl-NL"/>
        </w:rPr>
      </w:pPr>
    </w:p>
    <w:p w14:paraId="62A95CD3" w14:textId="77777777" w:rsidR="00B239D4" w:rsidRPr="00984CD2" w:rsidRDefault="009835BF" w:rsidP="00B239D4">
      <w:pPr>
        <w:pStyle w:val="01berschriftERCO"/>
        <w:ind w:left="2120" w:hanging="2120"/>
        <w:rPr>
          <w:lang w:val="nl-NL"/>
        </w:rPr>
      </w:pPr>
      <w:r w:rsidRPr="00984CD2">
        <w:rPr>
          <w:lang w:val="nl-NL"/>
        </w:rPr>
        <w:t>Producten</w:t>
      </w:r>
      <w:r w:rsidR="00F029C0" w:rsidRPr="00984CD2">
        <w:rPr>
          <w:lang w:val="nl-NL"/>
        </w:rPr>
        <w:t>:</w:t>
      </w:r>
      <w:r w:rsidR="00F029C0" w:rsidRPr="00984CD2">
        <w:rPr>
          <w:lang w:val="nl-NL"/>
        </w:rPr>
        <w:tab/>
      </w:r>
    </w:p>
    <w:p w14:paraId="35DADB35" w14:textId="795F64AD" w:rsidR="006F63E0" w:rsidRPr="00984CD2" w:rsidRDefault="00B239D4" w:rsidP="00B239D4">
      <w:pPr>
        <w:pStyle w:val="01berschriftERCO"/>
        <w:ind w:left="2120" w:hanging="2120"/>
        <w:rPr>
          <w:lang w:val="nl-NL"/>
        </w:rPr>
      </w:pPr>
      <w:proofErr w:type="spellStart"/>
      <w:r w:rsidRPr="00984CD2">
        <w:rPr>
          <w:lang w:val="nl-NL"/>
        </w:rPr>
        <w:t>Parscan</w:t>
      </w:r>
      <w:proofErr w:type="spellEnd"/>
      <w:r w:rsidRPr="00984CD2">
        <w:rPr>
          <w:lang w:val="nl-NL"/>
        </w:rPr>
        <w:t xml:space="preserve"> spots, </w:t>
      </w:r>
      <w:proofErr w:type="spellStart"/>
      <w:r w:rsidRPr="00984CD2">
        <w:rPr>
          <w:lang w:val="nl-NL"/>
        </w:rPr>
        <w:t>Optec</w:t>
      </w:r>
      <w:proofErr w:type="spellEnd"/>
      <w:r w:rsidRPr="00984CD2">
        <w:rPr>
          <w:lang w:val="nl-NL"/>
        </w:rPr>
        <w:t xml:space="preserve"> spots</w:t>
      </w:r>
    </w:p>
    <w:p w14:paraId="16BB29A3" w14:textId="77777777" w:rsidR="00B239D4" w:rsidRPr="00984CD2" w:rsidRDefault="00B239D4" w:rsidP="00B239D4">
      <w:pPr>
        <w:pStyle w:val="01berschriftERCO"/>
        <w:ind w:left="2120" w:hanging="2120"/>
        <w:rPr>
          <w:lang w:val="nl-NL"/>
        </w:rPr>
      </w:pPr>
    </w:p>
    <w:p w14:paraId="7EF28429" w14:textId="77777777" w:rsidR="00B239D4" w:rsidRPr="00984CD2" w:rsidRDefault="009835BF" w:rsidP="00B239D4">
      <w:pPr>
        <w:pStyle w:val="01berschriftERCO"/>
        <w:ind w:left="2120" w:hanging="2120"/>
        <w:rPr>
          <w:lang w:val="nl-NL"/>
        </w:rPr>
      </w:pPr>
      <w:r w:rsidRPr="00984CD2">
        <w:rPr>
          <w:lang w:val="nl-NL"/>
        </w:rPr>
        <w:t>Fotoverwijzing</w:t>
      </w:r>
      <w:r w:rsidR="00F029C0" w:rsidRPr="00984CD2">
        <w:rPr>
          <w:lang w:val="nl-NL"/>
        </w:rPr>
        <w:t>:</w:t>
      </w:r>
      <w:r w:rsidR="00F029C0" w:rsidRPr="00984CD2">
        <w:rPr>
          <w:lang w:val="nl-NL"/>
        </w:rPr>
        <w:tab/>
      </w:r>
    </w:p>
    <w:p w14:paraId="73E8E286" w14:textId="2562052A" w:rsidR="00AD04EA" w:rsidRPr="00984CD2" w:rsidRDefault="00F029C0" w:rsidP="00B239D4">
      <w:pPr>
        <w:pStyle w:val="01berschriftERCO"/>
        <w:ind w:left="2120" w:hanging="2120"/>
        <w:rPr>
          <w:lang w:val="nl-NL"/>
        </w:rPr>
      </w:pPr>
      <w:r w:rsidRPr="00984CD2">
        <w:rPr>
          <w:lang w:val="nl-NL"/>
        </w:rPr>
        <w:t xml:space="preserve">© ERCO GmbH, </w:t>
      </w:r>
      <w:hyperlink r:id="rId13" w:history="1">
        <w:r w:rsidR="00B239D4" w:rsidRPr="00984CD2">
          <w:rPr>
            <w:rStyle w:val="Hyperlink"/>
            <w:lang w:val="nl-NL"/>
          </w:rPr>
          <w:t>www.erco.com</w:t>
        </w:r>
      </w:hyperlink>
      <w:r w:rsidRPr="00984CD2">
        <w:rPr>
          <w:lang w:val="nl-NL"/>
        </w:rPr>
        <w:t>,</w:t>
      </w:r>
      <w:r w:rsidR="00B239D4" w:rsidRPr="00984CD2">
        <w:rPr>
          <w:lang w:val="nl-NL"/>
        </w:rPr>
        <w:t xml:space="preserve"> </w:t>
      </w:r>
      <w:r w:rsidR="006C2767" w:rsidRPr="00984CD2">
        <w:rPr>
          <w:lang w:val="nl-NL"/>
        </w:rPr>
        <w:t>fotografi</w:t>
      </w:r>
      <w:r w:rsidR="009835BF" w:rsidRPr="00984CD2">
        <w:rPr>
          <w:lang w:val="nl-NL"/>
        </w:rPr>
        <w:t>e</w:t>
      </w:r>
      <w:r w:rsidRPr="00984CD2">
        <w:rPr>
          <w:lang w:val="nl-NL"/>
        </w:rPr>
        <w:t xml:space="preserve">: </w:t>
      </w:r>
      <w:r w:rsidR="00B239D4" w:rsidRPr="00984CD2">
        <w:rPr>
          <w:lang w:val="nl-NL"/>
        </w:rPr>
        <w:t xml:space="preserve">Lukas </w:t>
      </w:r>
      <w:proofErr w:type="spellStart"/>
      <w:r w:rsidR="00B239D4" w:rsidRPr="00984CD2">
        <w:rPr>
          <w:lang w:val="nl-NL"/>
        </w:rPr>
        <w:t>Palik</w:t>
      </w:r>
      <w:proofErr w:type="spellEnd"/>
    </w:p>
    <w:p w14:paraId="60960619" w14:textId="2DFEF78A"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4"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7F39C" w14:textId="77777777" w:rsidR="00501DC1" w:rsidRDefault="00501DC1" w:rsidP="00AD04EA">
      <w:r>
        <w:separator/>
      </w:r>
    </w:p>
  </w:endnote>
  <w:endnote w:type="continuationSeparator" w:id="0">
    <w:p w14:paraId="3ADEE77C" w14:textId="77777777" w:rsidR="00501DC1" w:rsidRDefault="00501DC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0B839" w14:textId="77777777" w:rsidR="00501DC1" w:rsidRDefault="00501DC1" w:rsidP="00AD04EA">
      <w:r>
        <w:separator/>
      </w:r>
    </w:p>
  </w:footnote>
  <w:footnote w:type="continuationSeparator" w:id="0">
    <w:p w14:paraId="7A72913B" w14:textId="77777777" w:rsidR="00501DC1" w:rsidRDefault="00501DC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6AF4B85C"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06238B">
      <w:rPr>
        <w:rFonts w:ascii="Arial" w:hAnsi="Arial" w:cs="Arial"/>
        <w:bCs/>
        <w:sz w:val="44"/>
        <w:szCs w:val="44"/>
      </w:rPr>
      <w:t>8</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6238B"/>
    <w:rsid w:val="00077889"/>
    <w:rsid w:val="000C6BF4"/>
    <w:rsid w:val="00103828"/>
    <w:rsid w:val="00163D1A"/>
    <w:rsid w:val="00182552"/>
    <w:rsid w:val="001A36DB"/>
    <w:rsid w:val="001C0E5F"/>
    <w:rsid w:val="001E3C89"/>
    <w:rsid w:val="001F03FB"/>
    <w:rsid w:val="001F46FB"/>
    <w:rsid w:val="0020679B"/>
    <w:rsid w:val="00213084"/>
    <w:rsid w:val="00213345"/>
    <w:rsid w:val="002142C8"/>
    <w:rsid w:val="002151E0"/>
    <w:rsid w:val="0022668B"/>
    <w:rsid w:val="002335D8"/>
    <w:rsid w:val="00235C8B"/>
    <w:rsid w:val="00255A51"/>
    <w:rsid w:val="00284A5A"/>
    <w:rsid w:val="00284F1A"/>
    <w:rsid w:val="002B5279"/>
    <w:rsid w:val="002D099D"/>
    <w:rsid w:val="002D4468"/>
    <w:rsid w:val="002D5010"/>
    <w:rsid w:val="002F7A91"/>
    <w:rsid w:val="003277DA"/>
    <w:rsid w:val="00364306"/>
    <w:rsid w:val="0037196C"/>
    <w:rsid w:val="00382467"/>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01DC1"/>
    <w:rsid w:val="00511378"/>
    <w:rsid w:val="00523C6D"/>
    <w:rsid w:val="00541602"/>
    <w:rsid w:val="0057397A"/>
    <w:rsid w:val="005A36BF"/>
    <w:rsid w:val="005B1FD1"/>
    <w:rsid w:val="005B3679"/>
    <w:rsid w:val="005C1495"/>
    <w:rsid w:val="005F3380"/>
    <w:rsid w:val="005F4382"/>
    <w:rsid w:val="005F60F0"/>
    <w:rsid w:val="00610313"/>
    <w:rsid w:val="00613211"/>
    <w:rsid w:val="006B6EE1"/>
    <w:rsid w:val="006C215F"/>
    <w:rsid w:val="006C2767"/>
    <w:rsid w:val="006D610B"/>
    <w:rsid w:val="006F63E0"/>
    <w:rsid w:val="00701D42"/>
    <w:rsid w:val="00703F42"/>
    <w:rsid w:val="00723B17"/>
    <w:rsid w:val="007459A4"/>
    <w:rsid w:val="00745A6B"/>
    <w:rsid w:val="00753DED"/>
    <w:rsid w:val="007568D1"/>
    <w:rsid w:val="007629D8"/>
    <w:rsid w:val="0078092D"/>
    <w:rsid w:val="007A75BF"/>
    <w:rsid w:val="007C02E4"/>
    <w:rsid w:val="007C7997"/>
    <w:rsid w:val="007D2F9A"/>
    <w:rsid w:val="007D7657"/>
    <w:rsid w:val="007E4F61"/>
    <w:rsid w:val="007F656F"/>
    <w:rsid w:val="00813CA8"/>
    <w:rsid w:val="008304D7"/>
    <w:rsid w:val="00830D14"/>
    <w:rsid w:val="008353E5"/>
    <w:rsid w:val="00856DAC"/>
    <w:rsid w:val="008647FC"/>
    <w:rsid w:val="00864CE2"/>
    <w:rsid w:val="00874FF8"/>
    <w:rsid w:val="0088326D"/>
    <w:rsid w:val="0089033B"/>
    <w:rsid w:val="008C1C4C"/>
    <w:rsid w:val="008C7188"/>
    <w:rsid w:val="00941B9B"/>
    <w:rsid w:val="00950958"/>
    <w:rsid w:val="00954CC2"/>
    <w:rsid w:val="00967979"/>
    <w:rsid w:val="00981EBE"/>
    <w:rsid w:val="009835BF"/>
    <w:rsid w:val="00984CD2"/>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239D4"/>
    <w:rsid w:val="00B56F92"/>
    <w:rsid w:val="00B67C35"/>
    <w:rsid w:val="00B92B6C"/>
    <w:rsid w:val="00B94D6B"/>
    <w:rsid w:val="00B95447"/>
    <w:rsid w:val="00BA4DCC"/>
    <w:rsid w:val="00BB2DA5"/>
    <w:rsid w:val="00BC0C03"/>
    <w:rsid w:val="00BF2185"/>
    <w:rsid w:val="00C005F7"/>
    <w:rsid w:val="00C1350E"/>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nl" TargetMode="External"/><Relationship Id="rId13" Type="http://schemas.openxmlformats.org/officeDocument/2006/relationships/hyperlink" Target="http://www.erc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770/nl" TargetMode="External"/><Relationship Id="rId12" Type="http://schemas.openxmlformats.org/officeDocument/2006/relationships/hyperlink" Target="https://www.erco.com/press/1473/n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04/nl" TargetMode="External"/><Relationship Id="rId11" Type="http://schemas.openxmlformats.org/officeDocument/2006/relationships/hyperlink" Target="https://www.erco.com/press/1473/n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25/nl" TargetMode="External"/><Relationship Id="rId4" Type="http://schemas.openxmlformats.org/officeDocument/2006/relationships/footnotes" Target="footnotes.xml"/><Relationship Id="rId9" Type="http://schemas.openxmlformats.org/officeDocument/2006/relationships/hyperlink" Target="https://www.erco.com/press/1473/nl" TargetMode="External"/><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1196</Words>
  <Characters>7539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6</cp:revision>
  <dcterms:created xsi:type="dcterms:W3CDTF">2024-08-19T09:08:00Z</dcterms:created>
  <dcterms:modified xsi:type="dcterms:W3CDTF">2025-08-13T09:49:00Z</dcterms:modified>
</cp:coreProperties>
</file>