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64B7" w14:textId="77777777" w:rsidR="005E7CA7" w:rsidRPr="005E7CA7" w:rsidRDefault="005E7CA7" w:rsidP="005E7CA7">
      <w:pPr>
        <w:pStyle w:val="ERCOText"/>
        <w:rPr>
          <w:b/>
          <w:bCs/>
          <w:lang w:val="fr-FR"/>
        </w:rPr>
      </w:pPr>
      <w:r w:rsidRPr="005E7CA7">
        <w:rPr>
          <w:b/>
          <w:bCs/>
          <w:lang w:val="fr-FR"/>
        </w:rPr>
        <w:t>Éclairage efficace avec très grand confort visuel pour un bâtiment universitaire d’avenir : des LED ERCO dans le nouveau « Learning Center » de l’université de Saint-Gall</w:t>
      </w:r>
    </w:p>
    <w:p w14:paraId="49F9C166" w14:textId="77777777" w:rsidR="00541602" w:rsidRPr="00541602" w:rsidRDefault="00541602" w:rsidP="00541602">
      <w:pPr>
        <w:pStyle w:val="ERCOText"/>
        <w:rPr>
          <w:b/>
          <w:bCs/>
          <w:lang w:val="fr-FR"/>
        </w:rPr>
      </w:pPr>
    </w:p>
    <w:p w14:paraId="5BB45C7A" w14:textId="77777777" w:rsidR="005E7CA7" w:rsidRPr="005E7CA7" w:rsidRDefault="005E7CA7" w:rsidP="005E7CA7">
      <w:pPr>
        <w:pStyle w:val="ERCOText"/>
        <w:rPr>
          <w:b/>
          <w:bCs/>
          <w:lang w:val="fr-FR"/>
        </w:rPr>
      </w:pPr>
      <w:r w:rsidRPr="005E7CA7">
        <w:rPr>
          <w:b/>
          <w:bCs/>
          <w:lang w:val="fr-FR"/>
        </w:rPr>
        <w:t>Avec SQUARE, l’université de Saint-Gall veut réinventer l’enseignement et l’apprentissage de demain. L’édifice en verre et en béton qui ouvrira ses portes au cours du semestre d’été 2022, conçu par l’architecte japonais Sou </w:t>
      </w:r>
      <w:proofErr w:type="spellStart"/>
      <w:r w:rsidRPr="005E7CA7">
        <w:rPr>
          <w:b/>
          <w:bCs/>
          <w:lang w:val="fr-FR"/>
        </w:rPr>
        <w:t>Fujimoto</w:t>
      </w:r>
      <w:proofErr w:type="spellEnd"/>
      <w:r w:rsidRPr="005E7CA7">
        <w:rPr>
          <w:b/>
          <w:bCs/>
          <w:lang w:val="fr-FR"/>
        </w:rPr>
        <w:t xml:space="preserve">, ajoute au campus universitaire un lieu de rencontre et de dialogue entre les étudiants et les enseignants ou les anciens élèves, mais aussi entre le public et l’université. Transparence, flexibilité et un haut niveau de durabilité sont les maîtres mots de cette architecture. Un éclairage efficace avec des </w:t>
      </w:r>
      <w:proofErr w:type="spellStart"/>
      <w:r w:rsidRPr="005E7CA7">
        <w:rPr>
          <w:b/>
          <w:bCs/>
          <w:lang w:val="fr-FR"/>
        </w:rPr>
        <w:t>Downlights</w:t>
      </w:r>
      <w:proofErr w:type="spellEnd"/>
      <w:r w:rsidRPr="005E7CA7">
        <w:rPr>
          <w:b/>
          <w:bCs/>
          <w:lang w:val="fr-FR"/>
        </w:rPr>
        <w:t xml:space="preserve"> et projecteurs encastrés à LED de ERCO complète le concept architectural ambitieux et s’inscrit dans le cadre de l’exigence élevée en matière de durabilité. </w:t>
      </w:r>
    </w:p>
    <w:p w14:paraId="1655DF97" w14:textId="24C27889" w:rsidR="000310D1" w:rsidRDefault="000310D1" w:rsidP="006B6EE1">
      <w:pPr>
        <w:pStyle w:val="ERCOText"/>
        <w:rPr>
          <w:b/>
          <w:bCs/>
          <w:lang w:val="fr-FR"/>
        </w:rPr>
      </w:pPr>
    </w:p>
    <w:p w14:paraId="04626C66" w14:textId="77777777" w:rsidR="005E7CA7" w:rsidRPr="005E7CA7" w:rsidRDefault="005E7CA7" w:rsidP="005E7CA7">
      <w:pPr>
        <w:pStyle w:val="ERCOText"/>
        <w:rPr>
          <w:lang w:val="fr-FR"/>
        </w:rPr>
      </w:pPr>
      <w:r w:rsidRPr="005E7CA7">
        <w:rPr>
          <w:lang w:val="fr-FR"/>
        </w:rPr>
        <w:t>L’architecte japonais Sou </w:t>
      </w:r>
      <w:proofErr w:type="spellStart"/>
      <w:r w:rsidRPr="005E7CA7">
        <w:rPr>
          <w:lang w:val="fr-FR"/>
        </w:rPr>
        <w:t>Fujimoto</w:t>
      </w:r>
      <w:proofErr w:type="spellEnd"/>
      <w:r w:rsidRPr="005E7CA7">
        <w:rPr>
          <w:lang w:val="fr-FR"/>
        </w:rPr>
        <w:t xml:space="preserve"> dirige des bureaux d’architecture à Tokyo et à Paris. Ses projets thématisent l’intégration d’éléments naturels et architecturaux ; ils ont, en outre, une forte référence locale. La nature environnante est toujours une composante de l’expérience spatiale dans une construction de </w:t>
      </w:r>
      <w:proofErr w:type="spellStart"/>
      <w:r w:rsidRPr="005E7CA7">
        <w:rPr>
          <w:lang w:val="fr-FR"/>
        </w:rPr>
        <w:t>Fujimoto</w:t>
      </w:r>
      <w:proofErr w:type="spellEnd"/>
      <w:r w:rsidRPr="005E7CA7">
        <w:rPr>
          <w:lang w:val="fr-FR"/>
        </w:rPr>
        <w:t xml:space="preserve">. C’est également le cas pour SQUARE, le nouveau bâtiment du campus de l’université de Saint-Gall. Au total, 92 cubes vitrés en terrasses, disposés selon une grille de 10 x 10 mètres constituent le nouveau « Learning Center », s’inspirant du paysage vallonné environnant. Des façades vitrées relient tous les espaces intérieurs à l’extérieur. Le projet de </w:t>
      </w:r>
      <w:proofErr w:type="spellStart"/>
      <w:r w:rsidRPr="005E7CA7">
        <w:rPr>
          <w:lang w:val="fr-FR"/>
        </w:rPr>
        <w:t>Fujimoto</w:t>
      </w:r>
      <w:proofErr w:type="spellEnd"/>
      <w:r w:rsidRPr="005E7CA7">
        <w:rPr>
          <w:lang w:val="fr-FR"/>
        </w:rPr>
        <w:t xml:space="preserve"> répond aux hautes exigences actuelles de durabilité en matière d’approvisionnement et de consommation d’énergie : grâce à une bonne isolation thermique, le besoin en énergie est faible. Celui-ci est couvert par un système de chauffage et de refroidissement basé sur la géothermie et des panneaux solaires. Ce bâtiment universitaire moderne devient ainsi un bâtiment basse consommation. </w:t>
      </w:r>
    </w:p>
    <w:p w14:paraId="5396D4F8" w14:textId="77777777" w:rsidR="005E7CA7" w:rsidRPr="00975C96" w:rsidRDefault="005E7CA7" w:rsidP="006B6EE1">
      <w:pPr>
        <w:pStyle w:val="ERCOText"/>
        <w:rPr>
          <w:b/>
          <w:bCs/>
          <w:lang w:val="fr-FR"/>
        </w:rPr>
      </w:pPr>
    </w:p>
    <w:p w14:paraId="4B4ABA3A" w14:textId="77777777" w:rsidR="005E7CA7" w:rsidRDefault="005E7CA7" w:rsidP="005E7CA7">
      <w:pPr>
        <w:spacing w:line="360" w:lineRule="auto"/>
        <w:rPr>
          <w:rFonts w:ascii="Arial" w:hAnsi="Arial" w:cs="Arial"/>
          <w:b/>
          <w:sz w:val="22"/>
          <w:szCs w:val="22"/>
          <w:lang w:val="fr-FR"/>
        </w:rPr>
      </w:pPr>
    </w:p>
    <w:p w14:paraId="3467F4F7" w14:textId="7251E853" w:rsidR="005E7CA7" w:rsidRPr="005E7CA7" w:rsidRDefault="005E7CA7" w:rsidP="005E7CA7">
      <w:pPr>
        <w:spacing w:line="360" w:lineRule="auto"/>
        <w:rPr>
          <w:rFonts w:ascii="Arial" w:hAnsi="Arial" w:cs="Arial"/>
          <w:b/>
          <w:bCs/>
          <w:sz w:val="22"/>
          <w:szCs w:val="22"/>
          <w:lang w:val="fr-FR"/>
        </w:rPr>
      </w:pPr>
      <w:r w:rsidRPr="005E7CA7">
        <w:rPr>
          <w:rFonts w:ascii="Arial" w:hAnsi="Arial" w:cs="Arial"/>
          <w:b/>
          <w:sz w:val="22"/>
          <w:szCs w:val="22"/>
          <w:lang w:val="fr-FR"/>
        </w:rPr>
        <w:lastRenderedPageBreak/>
        <w:t>Espace ouvert plutôt qu’amphithéâtre fermé</w:t>
      </w:r>
    </w:p>
    <w:p w14:paraId="132D6C4B" w14:textId="77777777" w:rsidR="005E7CA7" w:rsidRP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 xml:space="preserve">Sous le mot d’ordre « Open </w:t>
      </w:r>
      <w:proofErr w:type="spellStart"/>
      <w:r w:rsidRPr="005E7CA7">
        <w:rPr>
          <w:rFonts w:ascii="Arial" w:hAnsi="Arial" w:cs="Arial"/>
          <w:bCs/>
          <w:sz w:val="22"/>
          <w:szCs w:val="22"/>
          <w:lang w:val="fr-FR"/>
        </w:rPr>
        <w:t>Grid</w:t>
      </w:r>
      <w:proofErr w:type="spellEnd"/>
      <w:r w:rsidRPr="005E7CA7">
        <w:rPr>
          <w:rFonts w:ascii="Arial" w:hAnsi="Arial" w:cs="Arial"/>
          <w:bCs/>
          <w:sz w:val="22"/>
          <w:szCs w:val="22"/>
          <w:lang w:val="fr-FR"/>
        </w:rPr>
        <w:t> », Sou </w:t>
      </w:r>
      <w:proofErr w:type="spellStart"/>
      <w:r w:rsidRPr="005E7CA7">
        <w:rPr>
          <w:rFonts w:ascii="Arial" w:hAnsi="Arial" w:cs="Arial"/>
          <w:bCs/>
          <w:sz w:val="22"/>
          <w:szCs w:val="22"/>
          <w:lang w:val="fr-FR"/>
        </w:rPr>
        <w:t>Fujimoto</w:t>
      </w:r>
      <w:proofErr w:type="spellEnd"/>
      <w:r w:rsidRPr="005E7CA7">
        <w:rPr>
          <w:rFonts w:ascii="Arial" w:hAnsi="Arial" w:cs="Arial"/>
          <w:bCs/>
          <w:sz w:val="22"/>
          <w:szCs w:val="22"/>
          <w:lang w:val="fr-FR"/>
        </w:rPr>
        <w:t xml:space="preserve"> a élaboré un concept d’espace novateur au-delà des environnements d’enseignement normalisés et des espaces de travail séparés. Et en cela, il rejoint le concept didactique de l’HSG pour le nouveau « Learning Center » selon lequel l’enseignement ne doit pas être dispensé sous forme de traditionnels cours magistraux, mais plutôt sous forme de discussions en séances publiques, de communication et d’échanges ouverts. Conformément à cette idée, l’espace ouvert favorise l’interaction et les </w:t>
      </w:r>
      <w:proofErr w:type="gramStart"/>
      <w:r w:rsidRPr="005E7CA7">
        <w:rPr>
          <w:rFonts w:ascii="Arial" w:hAnsi="Arial" w:cs="Arial"/>
          <w:bCs/>
          <w:sz w:val="22"/>
          <w:szCs w:val="22"/>
          <w:lang w:val="fr-FR"/>
        </w:rPr>
        <w:t>contacts</w:t>
      </w:r>
      <w:proofErr w:type="gramEnd"/>
      <w:r w:rsidRPr="005E7CA7">
        <w:rPr>
          <w:rFonts w:ascii="Arial" w:hAnsi="Arial" w:cs="Arial"/>
          <w:bCs/>
          <w:sz w:val="22"/>
          <w:szCs w:val="22"/>
          <w:lang w:val="fr-FR"/>
        </w:rPr>
        <w:t xml:space="preserve"> visuels entre les différents niveaux et les galeries ouvertes, desservies par des escaliers en colimaçon. Le concept lumière a donc dû, ce faisant, relever certains défis : l’éclairage devait contribuer à une utilisation de l’espace parfaitement flexible. Il devait offrir une qualité d’éclairage maximale. Il devait, en outre, se fondre dans l’architecture et s’y intégrer de manière transparente. Et, enfin, il devait répondre aux exigences élevées en matière de durabilité.</w:t>
      </w:r>
    </w:p>
    <w:p w14:paraId="50A03470" w14:textId="77777777" w:rsidR="005E7CA7" w:rsidRPr="005E7CA7" w:rsidRDefault="005E7CA7" w:rsidP="005E7CA7">
      <w:pPr>
        <w:spacing w:line="360" w:lineRule="auto"/>
        <w:rPr>
          <w:rFonts w:ascii="Arial" w:hAnsi="Arial" w:cs="Arial"/>
          <w:b/>
          <w:sz w:val="22"/>
          <w:szCs w:val="22"/>
          <w:lang w:val="fr-FR"/>
        </w:rPr>
      </w:pPr>
    </w:p>
    <w:p w14:paraId="2D08998F" w14:textId="77777777" w:rsidR="005E7CA7" w:rsidRPr="005E7CA7" w:rsidRDefault="005E7CA7" w:rsidP="005E7CA7">
      <w:pPr>
        <w:spacing w:line="360" w:lineRule="auto"/>
        <w:rPr>
          <w:rFonts w:ascii="Arial" w:hAnsi="Arial" w:cs="Arial"/>
          <w:b/>
          <w:sz w:val="22"/>
          <w:szCs w:val="22"/>
          <w:lang w:val="fr-FR"/>
        </w:rPr>
      </w:pPr>
      <w:r w:rsidRPr="005E7CA7">
        <w:rPr>
          <w:rFonts w:ascii="Arial" w:hAnsi="Arial" w:cs="Arial"/>
          <w:b/>
          <w:sz w:val="22"/>
          <w:szCs w:val="22"/>
          <w:lang w:val="fr-FR"/>
        </w:rPr>
        <w:t xml:space="preserve">Lumière adéquate pour une utilisation de l’espace parfaitement flexible </w:t>
      </w:r>
    </w:p>
    <w:p w14:paraId="3DF7D9DE" w14:textId="2356A0F7" w:rsid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 xml:space="preserve">Un éclairage général en nappe, offrant un confort visuel extrêmement élevé, a été choisi pour les espaces ouverts. « L’éclairage des espaces intérieurs avec 500 lux, le plus homogène possible et entièrement exempt d’éblouissement, étaye l’idée d’une utilisation de l’espace le plus flexible possible », déclare la conceptrice lumière Linda </w:t>
      </w:r>
      <w:proofErr w:type="spellStart"/>
      <w:r w:rsidRPr="005E7CA7">
        <w:rPr>
          <w:rFonts w:ascii="Arial" w:hAnsi="Arial" w:cs="Arial"/>
          <w:bCs/>
          <w:sz w:val="22"/>
          <w:szCs w:val="22"/>
          <w:lang w:val="fr-FR"/>
        </w:rPr>
        <w:t>Bohorc</w:t>
      </w:r>
      <w:proofErr w:type="spellEnd"/>
      <w:r w:rsidRPr="005E7CA7">
        <w:rPr>
          <w:rFonts w:ascii="Arial" w:hAnsi="Arial" w:cs="Arial"/>
          <w:bCs/>
          <w:sz w:val="22"/>
          <w:szCs w:val="22"/>
          <w:lang w:val="fr-FR"/>
        </w:rPr>
        <w:t xml:space="preserve">. </w:t>
      </w:r>
    </w:p>
    <w:p w14:paraId="4D69E3B8" w14:textId="77777777" w:rsidR="005E7CA7" w:rsidRPr="005E7CA7" w:rsidRDefault="005E7CA7" w:rsidP="005E7CA7">
      <w:pPr>
        <w:spacing w:line="360" w:lineRule="auto"/>
        <w:rPr>
          <w:rFonts w:ascii="Arial" w:hAnsi="Arial" w:cs="Arial"/>
          <w:bCs/>
          <w:sz w:val="22"/>
          <w:szCs w:val="22"/>
          <w:lang w:val="fr-FR"/>
        </w:rPr>
      </w:pPr>
    </w:p>
    <w:p w14:paraId="686DE819" w14:textId="19799B70" w:rsidR="005E7CA7" w:rsidRP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 xml:space="preserve">Pour renforcer l’impression de légèreté et de transparence de l’architecture, les architectes ont utilisé du béton contenant une forte proportion de ciment blanc. Les espaces intérieurs du « Learning Center » présentent également un aspect lumineux et blanc, avec seulement quelques touches de couleurs primaires. Les </w:t>
      </w:r>
      <w:proofErr w:type="spellStart"/>
      <w:r w:rsidRPr="005E7CA7">
        <w:rPr>
          <w:rFonts w:ascii="Arial" w:hAnsi="Arial" w:cs="Arial"/>
          <w:bCs/>
          <w:sz w:val="22"/>
          <w:szCs w:val="22"/>
          <w:lang w:val="fr-FR"/>
        </w:rPr>
        <w:t>Downlights</w:t>
      </w:r>
      <w:proofErr w:type="spellEnd"/>
      <w:r w:rsidRPr="005E7CA7">
        <w:rPr>
          <w:rFonts w:ascii="Arial" w:hAnsi="Arial" w:cs="Arial"/>
          <w:bCs/>
          <w:sz w:val="22"/>
          <w:szCs w:val="22"/>
          <w:lang w:val="fr-FR"/>
        </w:rPr>
        <w:t xml:space="preserve"> </w:t>
      </w:r>
      <w:hyperlink r:id="rId6" w:history="1">
        <w:r w:rsidRPr="005E7CA7">
          <w:rPr>
            <w:rStyle w:val="Hyperlink"/>
            <w:rFonts w:ascii="Arial" w:hAnsi="Arial" w:cs="Arial"/>
            <w:bCs/>
            <w:sz w:val="22"/>
            <w:szCs w:val="22"/>
            <w:lang w:val="fr-FR"/>
          </w:rPr>
          <w:t>Quintessence</w:t>
        </w:r>
      </w:hyperlink>
      <w:r w:rsidRPr="005E7CA7">
        <w:rPr>
          <w:rFonts w:ascii="Arial" w:hAnsi="Arial" w:cs="Arial"/>
          <w:bCs/>
          <w:sz w:val="22"/>
          <w:szCs w:val="22"/>
          <w:lang w:val="fr-FR"/>
        </w:rPr>
        <w:t xml:space="preserve"> avec répartition de lumière Wide flood (env. 50°) ont, dans le cadre du service « ERCO </w:t>
      </w:r>
      <w:proofErr w:type="spellStart"/>
      <w:r w:rsidRPr="005E7CA7">
        <w:rPr>
          <w:rFonts w:ascii="Arial" w:hAnsi="Arial" w:cs="Arial"/>
          <w:bCs/>
          <w:sz w:val="22"/>
          <w:szCs w:val="22"/>
          <w:lang w:val="fr-FR"/>
        </w:rPr>
        <w:t>individual</w:t>
      </w:r>
      <w:proofErr w:type="spellEnd"/>
      <w:r w:rsidRPr="005E7CA7">
        <w:rPr>
          <w:rFonts w:ascii="Arial" w:hAnsi="Arial" w:cs="Arial"/>
          <w:bCs/>
          <w:sz w:val="22"/>
          <w:szCs w:val="22"/>
          <w:lang w:val="fr-FR"/>
        </w:rPr>
        <w:t xml:space="preserve"> », été adaptés à ce choix de couleur en utilisant la couleur spéciale RAL 9010 Blanc pur. Ils garantissent, dans les zones basses sous plafond, un éclairage bien </w:t>
      </w:r>
      <w:r w:rsidRPr="005E7CA7">
        <w:rPr>
          <w:rFonts w:ascii="Arial" w:hAnsi="Arial" w:cs="Arial"/>
          <w:bCs/>
          <w:sz w:val="22"/>
          <w:szCs w:val="22"/>
          <w:lang w:val="fr-FR"/>
        </w:rPr>
        <w:lastRenderedPageBreak/>
        <w:t xml:space="preserve">tamisé des postes de travail. Les </w:t>
      </w:r>
      <w:proofErr w:type="spellStart"/>
      <w:r w:rsidRPr="005E7CA7">
        <w:rPr>
          <w:rFonts w:ascii="Arial" w:hAnsi="Arial" w:cs="Arial"/>
          <w:bCs/>
          <w:sz w:val="22"/>
          <w:szCs w:val="22"/>
          <w:lang w:val="fr-FR"/>
        </w:rPr>
        <w:t>Downlights</w:t>
      </w:r>
      <w:proofErr w:type="spellEnd"/>
      <w:r w:rsidRPr="005E7CA7">
        <w:rPr>
          <w:rFonts w:ascii="Arial" w:hAnsi="Arial" w:cs="Arial"/>
          <w:bCs/>
          <w:sz w:val="22"/>
          <w:szCs w:val="22"/>
          <w:lang w:val="fr-FR"/>
        </w:rPr>
        <w:t xml:space="preserve"> </w:t>
      </w:r>
      <w:hyperlink r:id="rId7" w:history="1">
        <w:r w:rsidRPr="005E7CA7">
          <w:rPr>
            <w:rStyle w:val="Hyperlink"/>
            <w:rFonts w:ascii="Arial" w:hAnsi="Arial" w:cs="Arial"/>
            <w:bCs/>
            <w:sz w:val="22"/>
            <w:szCs w:val="22"/>
            <w:lang w:val="fr-FR"/>
          </w:rPr>
          <w:t>Atrium double foyer</w:t>
        </w:r>
      </w:hyperlink>
      <w:r w:rsidRPr="005E7CA7">
        <w:rPr>
          <w:rFonts w:ascii="Arial" w:hAnsi="Arial" w:cs="Arial"/>
          <w:bCs/>
          <w:sz w:val="22"/>
          <w:szCs w:val="22"/>
          <w:lang w:val="fr-FR"/>
        </w:rPr>
        <w:t xml:space="preserve">, convenant particulièrement à l’utilisation dans des pièces hautes sous plafond, grâce à une puissance plus élevée et une répartition de lumière Flood (env. 30°), créent l’éclairage général dans les zones à deux étages. Leurs anneaux de montage ont également été personnalisées dans le cadre du service « ERCO </w:t>
      </w:r>
      <w:proofErr w:type="spellStart"/>
      <w:r w:rsidRPr="005E7CA7">
        <w:rPr>
          <w:rFonts w:ascii="Arial" w:hAnsi="Arial" w:cs="Arial"/>
          <w:bCs/>
          <w:sz w:val="22"/>
          <w:szCs w:val="22"/>
          <w:lang w:val="fr-FR"/>
        </w:rPr>
        <w:t>individual</w:t>
      </w:r>
      <w:proofErr w:type="spellEnd"/>
      <w:r w:rsidRPr="005E7CA7">
        <w:rPr>
          <w:rFonts w:ascii="Arial" w:hAnsi="Arial" w:cs="Arial"/>
          <w:bCs/>
          <w:sz w:val="22"/>
          <w:szCs w:val="22"/>
          <w:lang w:val="fr-FR"/>
        </w:rPr>
        <w:t> » en couleur spéciale RAL 9010 Blanc pur. « Tous les appareils encastrés ont ainsi une apparence uniforme », explique la conceptrice lumière Linda </w:t>
      </w:r>
      <w:proofErr w:type="spellStart"/>
      <w:r w:rsidRPr="005E7CA7">
        <w:rPr>
          <w:rFonts w:ascii="Arial" w:hAnsi="Arial" w:cs="Arial"/>
          <w:bCs/>
          <w:sz w:val="22"/>
          <w:szCs w:val="22"/>
          <w:lang w:val="fr-FR"/>
        </w:rPr>
        <w:t>Bohorc</w:t>
      </w:r>
      <w:proofErr w:type="spellEnd"/>
      <w:r w:rsidRPr="005E7CA7">
        <w:rPr>
          <w:rFonts w:ascii="Arial" w:hAnsi="Arial" w:cs="Arial"/>
          <w:bCs/>
          <w:sz w:val="22"/>
          <w:szCs w:val="22"/>
          <w:lang w:val="fr-FR"/>
        </w:rPr>
        <w:t xml:space="preserve">. « Ils ne peuvent pas être visuellement différenciés par les observateurs et sont perçus comme faisant partie intégrante de l’architecture ». Dans la partie inférieure des escaliers en colimaçon, qui relient les différents étages entre eux, ce sont des projecteurs encastrés </w:t>
      </w:r>
      <w:hyperlink r:id="rId8" w:history="1">
        <w:proofErr w:type="spellStart"/>
        <w:r w:rsidRPr="005E7CA7">
          <w:rPr>
            <w:rStyle w:val="Hyperlink"/>
            <w:rFonts w:ascii="Arial" w:hAnsi="Arial" w:cs="Arial"/>
            <w:bCs/>
            <w:sz w:val="22"/>
            <w:szCs w:val="22"/>
            <w:lang w:val="fr-FR"/>
          </w:rPr>
          <w:t>Gimbal</w:t>
        </w:r>
        <w:proofErr w:type="spellEnd"/>
      </w:hyperlink>
      <w:r w:rsidRPr="005E7CA7">
        <w:rPr>
          <w:rFonts w:ascii="Arial" w:hAnsi="Arial" w:cs="Arial"/>
          <w:bCs/>
          <w:sz w:val="22"/>
          <w:szCs w:val="22"/>
          <w:lang w:val="fr-FR"/>
        </w:rPr>
        <w:t xml:space="preserve"> à cardan qui sont utilisés. Ils sont revêtus d’une couleur spéciale RAL 7044 (gris mat) qui s’associe parfaitement avec la teinte du béton visible. Les projecteurs avec boîtier d’encastrement pour le béton ont été installés dans une version plus petite que la version standard, afin d’éviter l’accumulation de chaleur. La couleur de lumière choisie pour l’ensemble des appareils d’éclairage, aussi bien à l’intérieur qu’à l’extérieur, est de 4 000 K. Cela correspond d’une part à l’une des couleurs du campus, à savoir blanc neutre, et contribue, d’autre part, à l’effet lumineux uniforme souhaité dans la structure en cube blanche conçue par Sou </w:t>
      </w:r>
      <w:proofErr w:type="spellStart"/>
      <w:r w:rsidRPr="005E7CA7">
        <w:rPr>
          <w:rFonts w:ascii="Arial" w:hAnsi="Arial" w:cs="Arial"/>
          <w:bCs/>
          <w:sz w:val="22"/>
          <w:szCs w:val="22"/>
          <w:lang w:val="fr-FR"/>
        </w:rPr>
        <w:t>Fujimoto</w:t>
      </w:r>
      <w:proofErr w:type="spellEnd"/>
      <w:r w:rsidRPr="005E7CA7">
        <w:rPr>
          <w:rFonts w:ascii="Arial" w:hAnsi="Arial" w:cs="Arial"/>
          <w:bCs/>
          <w:sz w:val="22"/>
          <w:szCs w:val="22"/>
          <w:lang w:val="fr-FR"/>
        </w:rPr>
        <w:t xml:space="preserve">. </w:t>
      </w:r>
    </w:p>
    <w:p w14:paraId="5B6DE7BD" w14:textId="77777777" w:rsidR="005E7CA7" w:rsidRPr="005E7CA7" w:rsidRDefault="005E7CA7" w:rsidP="005E7CA7">
      <w:pPr>
        <w:spacing w:line="360" w:lineRule="auto"/>
        <w:rPr>
          <w:rFonts w:ascii="Arial" w:hAnsi="Arial" w:cs="Arial"/>
          <w:b/>
          <w:sz w:val="22"/>
          <w:szCs w:val="22"/>
          <w:lang w:val="fr-FR"/>
        </w:rPr>
      </w:pPr>
    </w:p>
    <w:p w14:paraId="226023A4" w14:textId="77777777" w:rsidR="005E7CA7" w:rsidRPr="005E7CA7" w:rsidRDefault="005E7CA7" w:rsidP="005E7CA7">
      <w:pPr>
        <w:spacing w:line="360" w:lineRule="auto"/>
        <w:rPr>
          <w:rFonts w:ascii="Arial" w:hAnsi="Arial" w:cs="Arial"/>
          <w:b/>
          <w:bCs/>
          <w:sz w:val="22"/>
          <w:szCs w:val="22"/>
          <w:lang w:val="fr-FR"/>
        </w:rPr>
      </w:pPr>
      <w:r w:rsidRPr="005E7CA7">
        <w:rPr>
          <w:rFonts w:ascii="Arial" w:hAnsi="Arial" w:cs="Arial"/>
          <w:b/>
          <w:sz w:val="22"/>
          <w:szCs w:val="22"/>
          <w:lang w:val="fr-FR"/>
        </w:rPr>
        <w:t xml:space="preserve">ERCO </w:t>
      </w:r>
      <w:proofErr w:type="spellStart"/>
      <w:r w:rsidRPr="005E7CA7">
        <w:rPr>
          <w:rFonts w:ascii="Arial" w:hAnsi="Arial" w:cs="Arial"/>
          <w:b/>
          <w:sz w:val="22"/>
          <w:szCs w:val="22"/>
          <w:lang w:val="fr-FR"/>
        </w:rPr>
        <w:t>Greenology</w:t>
      </w:r>
      <w:proofErr w:type="spellEnd"/>
      <w:r w:rsidRPr="005E7CA7">
        <w:rPr>
          <w:rFonts w:ascii="Arial" w:hAnsi="Arial" w:cs="Arial"/>
          <w:b/>
          <w:sz w:val="22"/>
          <w:szCs w:val="22"/>
          <w:lang w:val="fr-FR"/>
        </w:rPr>
        <w:t xml:space="preserve"> : éclairage durable pour un bâtiment d’avenir </w:t>
      </w:r>
    </w:p>
    <w:p w14:paraId="5D440638" w14:textId="5A7A51DA" w:rsidR="005E7CA7" w:rsidRP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 xml:space="preserve">Les aspects durabilité et efficacité énergétique n’ont pas uniquement joué un rôle dans la construction. Il fallait que l’éclairage du SQUARE réponde aussi à la norme </w:t>
      </w:r>
      <w:proofErr w:type="spellStart"/>
      <w:r w:rsidRPr="005E7CA7">
        <w:rPr>
          <w:rFonts w:ascii="Arial" w:hAnsi="Arial" w:cs="Arial"/>
          <w:bCs/>
          <w:sz w:val="22"/>
          <w:szCs w:val="22"/>
          <w:lang w:val="fr-FR"/>
        </w:rPr>
        <w:t>Minergie</w:t>
      </w:r>
      <w:proofErr w:type="spellEnd"/>
      <w:r w:rsidRPr="005E7CA7">
        <w:rPr>
          <w:rFonts w:ascii="Arial" w:hAnsi="Arial" w:cs="Arial"/>
          <w:bCs/>
          <w:sz w:val="22"/>
          <w:szCs w:val="22"/>
          <w:lang w:val="fr-FR"/>
        </w:rPr>
        <w:t xml:space="preserve">, une norme de construction suisse pour les bâtiments neufs et rénovés. Les bâtiments </w:t>
      </w:r>
      <w:proofErr w:type="spellStart"/>
      <w:r w:rsidRPr="005E7CA7">
        <w:rPr>
          <w:rFonts w:ascii="Arial" w:hAnsi="Arial" w:cs="Arial"/>
          <w:bCs/>
          <w:sz w:val="22"/>
          <w:szCs w:val="22"/>
          <w:lang w:val="fr-FR"/>
        </w:rPr>
        <w:t>Minergie</w:t>
      </w:r>
      <w:proofErr w:type="spellEnd"/>
      <w:r w:rsidRPr="005E7CA7">
        <w:rPr>
          <w:rFonts w:ascii="Arial" w:hAnsi="Arial" w:cs="Arial"/>
          <w:bCs/>
          <w:sz w:val="22"/>
          <w:szCs w:val="22"/>
          <w:lang w:val="fr-FR"/>
        </w:rPr>
        <w:t xml:space="preserve"> se caractérisent par un besoin très faible en énergie. Le concept d’éclairage pour les espaces intérieurs du SQUARE est durable, car efficient. Des systèmes optiques dédiés et précis ainsi qu’une excellente technique d’éclairage au niveau des LED ERCO garantissent un éclairage sans éblouissement. La lumière n’est utilisée que là où elle est nécessaire — pour lire, apprendre ainsi que pour la coopération concentrée. Le concept favorise la communication entre </w:t>
      </w:r>
      <w:r w:rsidRPr="005E7CA7">
        <w:rPr>
          <w:rFonts w:ascii="Arial" w:hAnsi="Arial" w:cs="Arial"/>
          <w:bCs/>
          <w:sz w:val="22"/>
          <w:szCs w:val="22"/>
          <w:lang w:val="fr-FR"/>
        </w:rPr>
        <w:lastRenderedPageBreak/>
        <w:t xml:space="preserve">les personnes par des conditions d’éclairage équilibrées sur les visages. Une conception selon les principes du </w:t>
      </w:r>
      <w:hyperlink r:id="rId9" w:history="1">
        <w:r w:rsidRPr="005E7CA7">
          <w:rPr>
            <w:rStyle w:val="Hyperlink"/>
            <w:rFonts w:ascii="Arial" w:hAnsi="Arial" w:cs="Arial"/>
            <w:bCs/>
            <w:sz w:val="22"/>
            <w:szCs w:val="22"/>
            <w:lang w:val="fr-FR"/>
          </w:rPr>
          <w:t xml:space="preserve">Human </w:t>
        </w:r>
        <w:proofErr w:type="spellStart"/>
        <w:r w:rsidRPr="005E7CA7">
          <w:rPr>
            <w:rStyle w:val="Hyperlink"/>
            <w:rFonts w:ascii="Arial" w:hAnsi="Arial" w:cs="Arial"/>
            <w:bCs/>
            <w:sz w:val="22"/>
            <w:szCs w:val="22"/>
            <w:lang w:val="fr-FR"/>
          </w:rPr>
          <w:t>Centric</w:t>
        </w:r>
        <w:proofErr w:type="spellEnd"/>
        <w:r w:rsidRPr="005E7CA7">
          <w:rPr>
            <w:rStyle w:val="Hyperlink"/>
            <w:rFonts w:ascii="Arial" w:hAnsi="Arial" w:cs="Arial"/>
            <w:bCs/>
            <w:sz w:val="22"/>
            <w:szCs w:val="22"/>
            <w:lang w:val="fr-FR"/>
          </w:rPr>
          <w:t xml:space="preserve"> </w:t>
        </w:r>
        <w:proofErr w:type="spellStart"/>
        <w:r w:rsidRPr="005E7CA7">
          <w:rPr>
            <w:rStyle w:val="Hyperlink"/>
            <w:rFonts w:ascii="Arial" w:hAnsi="Arial" w:cs="Arial"/>
            <w:bCs/>
            <w:sz w:val="22"/>
            <w:szCs w:val="22"/>
            <w:lang w:val="fr-FR"/>
          </w:rPr>
          <w:t>Lighting</w:t>
        </w:r>
        <w:proofErr w:type="spellEnd"/>
        <w:r w:rsidRPr="005E7CA7">
          <w:rPr>
            <w:rStyle w:val="Hyperlink"/>
            <w:rFonts w:ascii="Arial" w:hAnsi="Arial" w:cs="Arial"/>
            <w:bCs/>
            <w:sz w:val="22"/>
            <w:szCs w:val="22"/>
            <w:lang w:val="fr-FR"/>
          </w:rPr>
          <w:t>.</w:t>
        </w:r>
      </w:hyperlink>
      <w:r w:rsidRPr="005E7CA7">
        <w:rPr>
          <w:rFonts w:ascii="Arial" w:hAnsi="Arial" w:cs="Arial"/>
          <w:bCs/>
          <w:sz w:val="22"/>
          <w:szCs w:val="22"/>
          <w:lang w:val="fr-FR"/>
        </w:rPr>
        <w:t xml:space="preserve"> </w:t>
      </w:r>
    </w:p>
    <w:p w14:paraId="15AF82AA" w14:textId="77777777" w:rsidR="005E7CA7" w:rsidRPr="005E7CA7" w:rsidRDefault="005E7CA7" w:rsidP="005E7CA7">
      <w:pPr>
        <w:spacing w:line="360" w:lineRule="auto"/>
        <w:rPr>
          <w:rFonts w:ascii="Arial" w:hAnsi="Arial" w:cs="Arial"/>
          <w:bCs/>
          <w:sz w:val="22"/>
          <w:szCs w:val="22"/>
          <w:lang w:val="fr-FR"/>
        </w:rPr>
      </w:pPr>
    </w:p>
    <w:p w14:paraId="093471F4" w14:textId="77777777" w:rsidR="005E7CA7" w:rsidRP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Cet éclairage efficient avec des luminaires efficaces énergétiquement (lm/W) et une orientation cohérente sur la perception humaine conduit à une amélioration de l’empreinte écologique d’un bâtiment durable. Le SQUARE pose des jalons en matière d’architecture et de conception lumière pour l’avenir d’un enseignement et d’un apprentissage communs.</w:t>
      </w:r>
    </w:p>
    <w:p w14:paraId="3C0447FA" w14:textId="77777777" w:rsidR="005E7CA7" w:rsidRPr="005E7CA7" w:rsidRDefault="005E7CA7" w:rsidP="005E7CA7">
      <w:pPr>
        <w:spacing w:line="360" w:lineRule="auto"/>
        <w:rPr>
          <w:rFonts w:ascii="Arial" w:hAnsi="Arial" w:cs="Arial"/>
          <w:bCs/>
          <w:sz w:val="22"/>
          <w:szCs w:val="22"/>
          <w:lang w:val="fr-FR"/>
        </w:rPr>
      </w:pPr>
    </w:p>
    <w:p w14:paraId="0B4A0D5A" w14:textId="5B19CFCA" w:rsidR="005E7CA7" w:rsidRPr="005E7CA7" w:rsidRDefault="005E7CA7" w:rsidP="005E7CA7">
      <w:pPr>
        <w:spacing w:line="360" w:lineRule="auto"/>
        <w:rPr>
          <w:rFonts w:ascii="Arial" w:hAnsi="Arial" w:cs="Arial"/>
          <w:bCs/>
          <w:sz w:val="22"/>
          <w:szCs w:val="22"/>
          <w:lang w:val="fr-FR"/>
        </w:rPr>
      </w:pPr>
      <w:r w:rsidRPr="005E7CA7">
        <w:rPr>
          <w:rFonts w:ascii="Arial" w:hAnsi="Arial" w:cs="Arial"/>
          <w:bCs/>
          <w:sz w:val="22"/>
          <w:szCs w:val="22"/>
          <w:lang w:val="fr-FR"/>
        </w:rPr>
        <w:t xml:space="preserve">Vous trouverez d’autres informations et aspects relatifs à un éclairage durable sous </w:t>
      </w:r>
      <w:hyperlink r:id="rId10" w:history="1">
        <w:r w:rsidRPr="005E7CA7">
          <w:rPr>
            <w:rStyle w:val="Hyperlink"/>
            <w:rFonts w:ascii="Arial" w:hAnsi="Arial" w:cs="Arial"/>
            <w:bCs/>
            <w:sz w:val="22"/>
            <w:szCs w:val="22"/>
            <w:lang w:val="fr-FR"/>
          </w:rPr>
          <w:t>www.erco.com/greenology</w:t>
        </w:r>
      </w:hyperlink>
    </w:p>
    <w:p w14:paraId="1DA20623" w14:textId="75BD37B7" w:rsidR="00CF179C" w:rsidRPr="005E7CA7" w:rsidRDefault="00CF179C" w:rsidP="001A36DB">
      <w:pPr>
        <w:spacing w:line="360" w:lineRule="auto"/>
        <w:rPr>
          <w:rFonts w:ascii="Arial" w:eastAsia="Times New Roman" w:hAnsi="Arial" w:cs="Arial"/>
          <w:b/>
          <w:bCs/>
          <w:sz w:val="22"/>
          <w:szCs w:val="22"/>
          <w:shd w:val="clear" w:color="auto" w:fill="FFFFFF"/>
          <w:lang w:val="fr-FR"/>
        </w:rPr>
      </w:pPr>
    </w:p>
    <w:p w14:paraId="0C974655" w14:textId="77777777" w:rsidR="003C4DB0" w:rsidRPr="00CB6F97" w:rsidRDefault="003C4DB0" w:rsidP="001A36DB">
      <w:pPr>
        <w:spacing w:line="360" w:lineRule="auto"/>
        <w:rPr>
          <w:rFonts w:ascii="Arial" w:eastAsia="Times New Roman" w:hAnsi="Arial" w:cs="Arial"/>
          <w:b/>
          <w:bCs/>
          <w:sz w:val="22"/>
          <w:szCs w:val="22"/>
          <w:shd w:val="clear" w:color="auto" w:fill="FFFFFF"/>
          <w:lang w:val="en-US"/>
        </w:rPr>
      </w:pPr>
    </w:p>
    <w:p w14:paraId="2A880BE5" w14:textId="2A80722A" w:rsidR="00AD04EA" w:rsidRPr="00975C96" w:rsidRDefault="00BA4DCC" w:rsidP="00213084">
      <w:pPr>
        <w:pStyle w:val="01berschriftERCO"/>
        <w:rPr>
          <w:b/>
          <w:bCs w:val="0"/>
        </w:rPr>
      </w:pPr>
      <w:proofErr w:type="spellStart"/>
      <w:r w:rsidRPr="00975C96">
        <w:rPr>
          <w:b/>
          <w:bCs w:val="0"/>
        </w:rPr>
        <w:t>Données</w:t>
      </w:r>
      <w:proofErr w:type="spellEnd"/>
      <w:r w:rsidR="00A22310" w:rsidRPr="00975C96">
        <w:rPr>
          <w:b/>
          <w:bCs w:val="0"/>
        </w:rPr>
        <w:t xml:space="preserve"> </w:t>
      </w:r>
      <w:r w:rsidRPr="00975C96">
        <w:rPr>
          <w:b/>
          <w:bCs w:val="0"/>
        </w:rPr>
        <w:t>du</w:t>
      </w:r>
      <w:r w:rsidR="00A22310" w:rsidRPr="00975C96">
        <w:rPr>
          <w:b/>
          <w:bCs w:val="0"/>
        </w:rPr>
        <w:t xml:space="preserve"> </w:t>
      </w:r>
      <w:proofErr w:type="spellStart"/>
      <w:r w:rsidRPr="00975C96">
        <w:rPr>
          <w:b/>
          <w:bCs w:val="0"/>
        </w:rPr>
        <w:t>projet</w:t>
      </w:r>
      <w:proofErr w:type="spellEnd"/>
    </w:p>
    <w:p w14:paraId="05F37AC7" w14:textId="3F815152" w:rsidR="0001313A" w:rsidRDefault="0001313A" w:rsidP="00E538B9">
      <w:pPr>
        <w:pStyle w:val="01berschriftERCO"/>
        <w:spacing w:line="240" w:lineRule="auto"/>
        <w:ind w:left="2120" w:hanging="2120"/>
        <w:rPr>
          <w:sz w:val="20"/>
          <w:szCs w:val="20"/>
        </w:rPr>
      </w:pPr>
      <w:r w:rsidRPr="0001313A">
        <w:rPr>
          <w:sz w:val="20"/>
          <w:szCs w:val="20"/>
          <w:lang w:val="fr-FR"/>
        </w:rPr>
        <w:t>Maîtrise d’ouvrage</w:t>
      </w:r>
      <w:r>
        <w:rPr>
          <w:sz w:val="20"/>
          <w:szCs w:val="20"/>
          <w:lang w:val="fr-FR"/>
        </w:rPr>
        <w:t xml:space="preserve"> : </w:t>
      </w:r>
      <w:r>
        <w:rPr>
          <w:sz w:val="20"/>
          <w:szCs w:val="20"/>
          <w:lang w:val="fr-FR"/>
        </w:rPr>
        <w:tab/>
        <w:t>Fondation HSG, Saint-Gall / Suisse</w:t>
      </w:r>
    </w:p>
    <w:p w14:paraId="3DA2C636" w14:textId="77777777" w:rsidR="0001313A" w:rsidRDefault="0001313A" w:rsidP="00E538B9">
      <w:pPr>
        <w:pStyle w:val="01berschriftERCO"/>
        <w:spacing w:line="240" w:lineRule="auto"/>
        <w:ind w:left="2120" w:hanging="2120"/>
        <w:rPr>
          <w:sz w:val="20"/>
          <w:szCs w:val="20"/>
        </w:rPr>
      </w:pPr>
    </w:p>
    <w:p w14:paraId="71110BCE" w14:textId="68B9DEBC" w:rsidR="00E538B9" w:rsidRPr="00E538B9" w:rsidRDefault="00541602" w:rsidP="00E538B9">
      <w:pPr>
        <w:pStyle w:val="01berschriftERCO"/>
        <w:spacing w:line="240" w:lineRule="auto"/>
        <w:ind w:left="2120" w:hanging="2120"/>
        <w:rPr>
          <w:sz w:val="20"/>
          <w:szCs w:val="20"/>
        </w:rPr>
      </w:pPr>
      <w:proofErr w:type="gramStart"/>
      <w:r w:rsidRPr="00541602">
        <w:rPr>
          <w:sz w:val="20"/>
          <w:szCs w:val="20"/>
        </w:rPr>
        <w:t>Architecture</w:t>
      </w:r>
      <w:r>
        <w:rPr>
          <w:sz w:val="20"/>
          <w:szCs w:val="20"/>
        </w:rPr>
        <w:t xml:space="preserve"> </w:t>
      </w:r>
      <w:r w:rsidR="00AD04EA" w:rsidRPr="00CB6F97">
        <w:rPr>
          <w:sz w:val="20"/>
          <w:szCs w:val="20"/>
        </w:rPr>
        <w:t>:</w:t>
      </w:r>
      <w:proofErr w:type="gramEnd"/>
      <w:r w:rsidR="00AD04EA" w:rsidRPr="00CB6F97">
        <w:rPr>
          <w:sz w:val="20"/>
          <w:szCs w:val="20"/>
        </w:rPr>
        <w:tab/>
      </w:r>
      <w:r w:rsidR="0001313A">
        <w:rPr>
          <w:sz w:val="20"/>
          <w:szCs w:val="20"/>
        </w:rPr>
        <w:t xml:space="preserve">Sou </w:t>
      </w:r>
      <w:r w:rsidR="00E538B9" w:rsidRPr="00E538B9">
        <w:rPr>
          <w:sz w:val="20"/>
          <w:szCs w:val="20"/>
        </w:rPr>
        <w:t xml:space="preserve"> Fujimoto Architects,</w:t>
      </w:r>
      <w:r w:rsidR="00E538B9">
        <w:rPr>
          <w:sz w:val="20"/>
          <w:szCs w:val="20"/>
        </w:rPr>
        <w:t xml:space="preserve"> </w:t>
      </w:r>
      <w:r w:rsidR="0001313A">
        <w:rPr>
          <w:sz w:val="20"/>
          <w:szCs w:val="20"/>
        </w:rPr>
        <w:t>Atelier Paris</w:t>
      </w:r>
      <w:r w:rsidR="00E538B9" w:rsidRPr="00E538B9">
        <w:rPr>
          <w:sz w:val="20"/>
          <w:szCs w:val="20"/>
        </w:rPr>
        <w:t xml:space="preserve"> / </w:t>
      </w:r>
      <w:r w:rsidR="0001313A">
        <w:rPr>
          <w:sz w:val="20"/>
          <w:szCs w:val="20"/>
        </w:rPr>
        <w:t>France</w:t>
      </w:r>
      <w:r w:rsidR="00E538B9" w:rsidRPr="00E538B9">
        <w:rPr>
          <w:sz w:val="20"/>
          <w:szCs w:val="20"/>
        </w:rPr>
        <w:t>,</w:t>
      </w:r>
    </w:p>
    <w:p w14:paraId="58A77504" w14:textId="78AE0853" w:rsidR="00AD04EA" w:rsidRPr="00CB6F97" w:rsidRDefault="00E538B9" w:rsidP="00E538B9">
      <w:pPr>
        <w:pStyle w:val="01berschriftERCO"/>
        <w:spacing w:line="240" w:lineRule="auto"/>
        <w:ind w:left="2120" w:hanging="2120"/>
        <w:rPr>
          <w:sz w:val="20"/>
          <w:szCs w:val="20"/>
        </w:rPr>
      </w:pPr>
      <w:r w:rsidRPr="00E538B9">
        <w:rPr>
          <w:sz w:val="20"/>
          <w:szCs w:val="20"/>
        </w:rPr>
        <w:tab/>
      </w:r>
      <w:proofErr w:type="spellStart"/>
      <w:r w:rsidR="0001313A" w:rsidRPr="0001313A">
        <w:rPr>
          <w:sz w:val="20"/>
          <w:szCs w:val="20"/>
          <w:lang w:val="fr-FR"/>
        </w:rPr>
        <w:t>Burckhardt+Partner</w:t>
      </w:r>
      <w:proofErr w:type="spellEnd"/>
      <w:r w:rsidRPr="00E538B9">
        <w:rPr>
          <w:sz w:val="20"/>
          <w:szCs w:val="20"/>
        </w:rPr>
        <w:t>,</w:t>
      </w:r>
      <w:r w:rsidR="00CC44BA" w:rsidRPr="00CB6F97">
        <w:rPr>
          <w:sz w:val="20"/>
          <w:szCs w:val="20"/>
        </w:rPr>
        <w:t xml:space="preserve"> </w:t>
      </w:r>
      <w:r w:rsidR="0001313A">
        <w:rPr>
          <w:sz w:val="20"/>
          <w:szCs w:val="20"/>
        </w:rPr>
        <w:t>Suisse</w:t>
      </w:r>
      <w:r w:rsidR="00D54984">
        <w:rPr>
          <w:sz w:val="20"/>
          <w:szCs w:val="20"/>
        </w:rPr>
        <w:br/>
      </w:r>
    </w:p>
    <w:p w14:paraId="75F17EBB" w14:textId="5F483FCA" w:rsidR="00CF179C" w:rsidRPr="00CB6F97" w:rsidRDefault="0001313A" w:rsidP="00E538B9">
      <w:pPr>
        <w:pStyle w:val="01berschriftERCO"/>
        <w:spacing w:line="240" w:lineRule="auto"/>
        <w:ind w:left="2120" w:hanging="2120"/>
        <w:rPr>
          <w:sz w:val="20"/>
          <w:szCs w:val="20"/>
        </w:rPr>
      </w:pPr>
      <w:r w:rsidRPr="0001313A">
        <w:rPr>
          <w:sz w:val="20"/>
          <w:szCs w:val="20"/>
          <w:lang w:val="fr-FR"/>
        </w:rPr>
        <w:t>Conception lumière </w:t>
      </w:r>
      <w:r w:rsidR="00CF179C" w:rsidRPr="00CB6F97">
        <w:rPr>
          <w:sz w:val="20"/>
          <w:szCs w:val="20"/>
        </w:rPr>
        <w:t>:</w:t>
      </w:r>
      <w:r w:rsidR="00CF179C" w:rsidRPr="00CB6F97">
        <w:rPr>
          <w:sz w:val="20"/>
          <w:szCs w:val="20"/>
        </w:rPr>
        <w:tab/>
      </w:r>
      <w:r w:rsidRPr="0001313A">
        <w:rPr>
          <w:sz w:val="20"/>
          <w:szCs w:val="20"/>
          <w:lang w:val="fr-FR"/>
        </w:rPr>
        <w:t xml:space="preserve">li.li. </w:t>
      </w:r>
      <w:proofErr w:type="spellStart"/>
      <w:r w:rsidRPr="0001313A">
        <w:rPr>
          <w:sz w:val="20"/>
          <w:szCs w:val="20"/>
          <w:lang w:val="fr-FR"/>
        </w:rPr>
        <w:t>Licht</w:t>
      </w:r>
      <w:proofErr w:type="spellEnd"/>
      <w:r w:rsidRPr="0001313A">
        <w:rPr>
          <w:sz w:val="20"/>
          <w:szCs w:val="20"/>
          <w:lang w:val="fr-FR"/>
        </w:rPr>
        <w:t> </w:t>
      </w:r>
      <w:proofErr w:type="spellStart"/>
      <w:r w:rsidRPr="0001313A">
        <w:rPr>
          <w:sz w:val="20"/>
          <w:szCs w:val="20"/>
          <w:lang w:val="fr-FR"/>
        </w:rPr>
        <w:t>GmbH</w:t>
      </w:r>
      <w:proofErr w:type="spellEnd"/>
      <w:r>
        <w:rPr>
          <w:sz w:val="20"/>
          <w:szCs w:val="20"/>
          <w:lang w:val="de-DE"/>
        </w:rPr>
        <w:t xml:space="preserve">, </w:t>
      </w:r>
      <w:r>
        <w:rPr>
          <w:sz w:val="20"/>
          <w:szCs w:val="20"/>
        </w:rPr>
        <w:t>Winterthur</w:t>
      </w:r>
      <w:r w:rsidR="00CC44BA" w:rsidRPr="00CB6F97">
        <w:rPr>
          <w:sz w:val="20"/>
          <w:szCs w:val="20"/>
        </w:rPr>
        <w:t xml:space="preserve"> / </w:t>
      </w:r>
      <w:r>
        <w:rPr>
          <w:sz w:val="20"/>
          <w:szCs w:val="20"/>
        </w:rPr>
        <w:t>Suisse</w:t>
      </w:r>
      <w:r w:rsidR="00D54984">
        <w:rPr>
          <w:sz w:val="20"/>
          <w:szCs w:val="20"/>
        </w:rPr>
        <w:br/>
      </w:r>
      <w:r w:rsidR="00CF179C" w:rsidRPr="00CB6F97">
        <w:rPr>
          <w:sz w:val="20"/>
          <w:szCs w:val="20"/>
        </w:rPr>
        <w:tab/>
      </w:r>
    </w:p>
    <w:p w14:paraId="0830927F" w14:textId="746F9DB7" w:rsidR="00AD04EA" w:rsidRPr="0001313A" w:rsidRDefault="00BA4DCC" w:rsidP="00213084">
      <w:pPr>
        <w:pStyle w:val="01berschriftERCO"/>
        <w:spacing w:line="240" w:lineRule="auto"/>
        <w:rPr>
          <w:sz w:val="20"/>
          <w:szCs w:val="20"/>
          <w:lang w:val="de-DE"/>
        </w:rPr>
      </w:pPr>
      <w:proofErr w:type="gramStart"/>
      <w:r w:rsidRPr="0001313A">
        <w:rPr>
          <w:sz w:val="20"/>
          <w:szCs w:val="20"/>
          <w:lang w:val="de-DE"/>
        </w:rPr>
        <w:t xml:space="preserve">Photographie </w:t>
      </w:r>
      <w:r w:rsidR="000310D1" w:rsidRPr="0001313A">
        <w:rPr>
          <w:sz w:val="20"/>
          <w:szCs w:val="20"/>
          <w:lang w:val="de-DE"/>
        </w:rPr>
        <w:t>:</w:t>
      </w:r>
      <w:proofErr w:type="gramEnd"/>
      <w:r w:rsidR="00AD04EA" w:rsidRPr="0001313A">
        <w:rPr>
          <w:sz w:val="20"/>
          <w:szCs w:val="20"/>
          <w:lang w:val="de-DE"/>
        </w:rPr>
        <w:tab/>
      </w:r>
      <w:r w:rsidR="00213084" w:rsidRPr="0001313A">
        <w:rPr>
          <w:sz w:val="20"/>
          <w:szCs w:val="20"/>
          <w:lang w:val="de-DE"/>
        </w:rPr>
        <w:tab/>
      </w:r>
      <w:r w:rsidR="0001313A" w:rsidRPr="0001313A">
        <w:rPr>
          <w:sz w:val="20"/>
          <w:szCs w:val="20"/>
          <w:lang w:val="de-DE"/>
        </w:rPr>
        <w:t>Moritz Hillebrand</w:t>
      </w:r>
      <w:r w:rsidR="00CC44BA" w:rsidRPr="0001313A">
        <w:rPr>
          <w:sz w:val="20"/>
          <w:szCs w:val="20"/>
          <w:lang w:val="de-DE"/>
        </w:rPr>
        <w:t xml:space="preserve">, </w:t>
      </w:r>
      <w:proofErr w:type="spellStart"/>
      <w:r w:rsidR="0001313A">
        <w:rPr>
          <w:sz w:val="20"/>
          <w:szCs w:val="20"/>
          <w:lang w:val="de-DE"/>
        </w:rPr>
        <w:t>Zurich</w:t>
      </w:r>
      <w:proofErr w:type="spellEnd"/>
      <w:r w:rsidR="00CC44BA" w:rsidRPr="0001313A">
        <w:rPr>
          <w:sz w:val="20"/>
          <w:szCs w:val="20"/>
          <w:lang w:val="de-DE"/>
        </w:rPr>
        <w:t xml:space="preserve"> / </w:t>
      </w:r>
      <w:r w:rsidR="0001313A" w:rsidRPr="0001313A">
        <w:rPr>
          <w:sz w:val="20"/>
          <w:szCs w:val="20"/>
          <w:lang w:val="de-DE"/>
        </w:rPr>
        <w:t>Suisse</w:t>
      </w:r>
    </w:p>
    <w:p w14:paraId="5AB3394D" w14:textId="28AA12AB" w:rsidR="00F029C0" w:rsidRPr="0001313A" w:rsidRDefault="00F029C0" w:rsidP="00213084">
      <w:pPr>
        <w:pStyle w:val="01berschriftERCO"/>
        <w:spacing w:line="240" w:lineRule="auto"/>
        <w:rPr>
          <w:sz w:val="20"/>
          <w:szCs w:val="20"/>
          <w:lang w:val="de-DE"/>
        </w:rPr>
      </w:pPr>
    </w:p>
    <w:p w14:paraId="5BB3F84E" w14:textId="177C2A69" w:rsidR="004B4DB6" w:rsidRPr="00CB6F97" w:rsidRDefault="00BA4DCC" w:rsidP="00E538B9">
      <w:pPr>
        <w:pStyle w:val="01berschriftERCO"/>
        <w:spacing w:line="240" w:lineRule="auto"/>
        <w:ind w:left="2120" w:hanging="2120"/>
        <w:rPr>
          <w:sz w:val="20"/>
          <w:szCs w:val="20"/>
        </w:rPr>
      </w:pPr>
      <w:proofErr w:type="spellStart"/>
      <w:proofErr w:type="gramStart"/>
      <w:r w:rsidRPr="00BA4DCC">
        <w:rPr>
          <w:sz w:val="20"/>
          <w:szCs w:val="20"/>
        </w:rPr>
        <w:t>Produits</w:t>
      </w:r>
      <w:proofErr w:type="spellEnd"/>
      <w:r>
        <w:rPr>
          <w:sz w:val="20"/>
          <w:szCs w:val="20"/>
        </w:rPr>
        <w:t xml:space="preserve"> </w:t>
      </w:r>
      <w:r w:rsidR="00F029C0" w:rsidRPr="00CB6F97">
        <w:rPr>
          <w:sz w:val="20"/>
          <w:szCs w:val="20"/>
        </w:rPr>
        <w:t>:</w:t>
      </w:r>
      <w:proofErr w:type="gramEnd"/>
      <w:r w:rsidR="00F029C0" w:rsidRPr="00CB6F97">
        <w:rPr>
          <w:sz w:val="20"/>
          <w:szCs w:val="20"/>
        </w:rPr>
        <w:tab/>
      </w:r>
      <w:r w:rsidR="00F029C0" w:rsidRPr="00CB6F97">
        <w:rPr>
          <w:sz w:val="20"/>
          <w:szCs w:val="20"/>
        </w:rPr>
        <w:tab/>
      </w:r>
      <w:r w:rsidR="0001313A">
        <w:rPr>
          <w:sz w:val="20"/>
          <w:szCs w:val="20"/>
        </w:rPr>
        <w:t xml:space="preserve">Atrium, </w:t>
      </w:r>
      <w:r w:rsidR="00E538B9" w:rsidRPr="00E538B9">
        <w:rPr>
          <w:sz w:val="20"/>
          <w:szCs w:val="20"/>
        </w:rPr>
        <w:t xml:space="preserve">Gimbal, Quintessence, </w:t>
      </w:r>
      <w:r w:rsidR="0001313A">
        <w:rPr>
          <w:sz w:val="20"/>
          <w:szCs w:val="20"/>
        </w:rPr>
        <w:t>Starpoint</w:t>
      </w:r>
      <w:r w:rsidR="00E538B9">
        <w:rPr>
          <w:sz w:val="20"/>
          <w:szCs w:val="20"/>
        </w:rPr>
        <w:br/>
      </w:r>
    </w:p>
    <w:p w14:paraId="2A28918B" w14:textId="2C8DEA9D" w:rsidR="00F029C0" w:rsidRPr="00CB6F97" w:rsidRDefault="00BA4DCC" w:rsidP="00213084">
      <w:pPr>
        <w:pStyle w:val="01berschriftERCO"/>
        <w:spacing w:line="240" w:lineRule="auto"/>
        <w:rPr>
          <w:sz w:val="20"/>
          <w:szCs w:val="20"/>
        </w:rPr>
      </w:pPr>
      <w:r w:rsidRPr="00BA4DCC">
        <w:rPr>
          <w:sz w:val="20"/>
          <w:szCs w:val="20"/>
          <w:lang w:val="fr-FR"/>
        </w:rPr>
        <w:t>Crédits photo</w:t>
      </w:r>
      <w:r>
        <w:rPr>
          <w:sz w:val="20"/>
          <w:szCs w:val="20"/>
          <w:lang w:val="fr-FR"/>
        </w:rPr>
        <w:t xml:space="preserve"> </w:t>
      </w:r>
      <w:r w:rsidR="00F029C0" w:rsidRPr="00CB6F97">
        <w:rPr>
          <w:sz w:val="20"/>
          <w:szCs w:val="20"/>
        </w:rPr>
        <w:t>:</w:t>
      </w:r>
      <w:proofErr w:type="gramStart"/>
      <w:r w:rsidR="00F029C0" w:rsidRPr="00CB6F97">
        <w:rPr>
          <w:sz w:val="20"/>
          <w:szCs w:val="20"/>
        </w:rPr>
        <w:tab/>
      </w:r>
      <w:r>
        <w:rPr>
          <w:sz w:val="20"/>
          <w:szCs w:val="20"/>
        </w:rPr>
        <w:t xml:space="preserve">  </w:t>
      </w:r>
      <w:r>
        <w:rPr>
          <w:sz w:val="20"/>
          <w:szCs w:val="20"/>
        </w:rPr>
        <w:tab/>
      </w:r>
      <w:proofErr w:type="gramEnd"/>
      <w:r w:rsidR="00F029C0" w:rsidRPr="00CB6F97">
        <w:rPr>
          <w:sz w:val="20"/>
          <w:szCs w:val="20"/>
        </w:rPr>
        <w:t>© ERCO GmbH, www.erco.com,</w:t>
      </w:r>
    </w:p>
    <w:p w14:paraId="73E8E286" w14:textId="0A9B0B8C" w:rsidR="00AD04EA" w:rsidRPr="0001313A" w:rsidRDefault="00BA4DCC" w:rsidP="000310D1">
      <w:pPr>
        <w:pStyle w:val="01berschriftERCO"/>
        <w:spacing w:line="240" w:lineRule="auto"/>
        <w:ind w:left="2120"/>
        <w:rPr>
          <w:sz w:val="20"/>
          <w:szCs w:val="20"/>
          <w:lang w:val="de-DE"/>
        </w:rPr>
      </w:pPr>
      <w:proofErr w:type="gramStart"/>
      <w:r w:rsidRPr="00BA4DCC">
        <w:rPr>
          <w:sz w:val="20"/>
          <w:szCs w:val="20"/>
          <w:lang w:val="fr-FR"/>
        </w:rPr>
        <w:t>photographie</w:t>
      </w:r>
      <w:proofErr w:type="gramEnd"/>
      <w:r w:rsidRPr="00BA4DCC">
        <w:rPr>
          <w:sz w:val="20"/>
          <w:szCs w:val="20"/>
          <w:lang w:val="fr-FR"/>
        </w:rPr>
        <w:t> </w:t>
      </w:r>
      <w:r w:rsidR="00F029C0" w:rsidRPr="0001313A">
        <w:rPr>
          <w:sz w:val="20"/>
          <w:szCs w:val="20"/>
          <w:lang w:val="de-DE"/>
        </w:rPr>
        <w:t xml:space="preserve">: </w:t>
      </w:r>
      <w:r w:rsidR="0001313A" w:rsidRPr="0001313A">
        <w:rPr>
          <w:sz w:val="20"/>
          <w:szCs w:val="20"/>
          <w:lang w:val="de-DE"/>
        </w:rPr>
        <w:t>Moritz Hillebr</w:t>
      </w:r>
      <w:r w:rsidR="0001313A">
        <w:rPr>
          <w:sz w:val="20"/>
          <w:szCs w:val="20"/>
          <w:lang w:val="de-DE"/>
        </w:rPr>
        <w:t>and</w:t>
      </w:r>
    </w:p>
    <w:p w14:paraId="355FD297" w14:textId="77777777" w:rsidR="005E7CA7" w:rsidRPr="0001313A" w:rsidRDefault="005E7CA7" w:rsidP="00AD04EA">
      <w:pPr>
        <w:pStyle w:val="02TextERCO"/>
        <w:rPr>
          <w:b/>
          <w:bCs/>
        </w:rPr>
      </w:pPr>
    </w:p>
    <w:p w14:paraId="0F167638" w14:textId="77777777" w:rsidR="005E7CA7" w:rsidRPr="0001313A" w:rsidRDefault="005E7CA7" w:rsidP="00AD04EA">
      <w:pPr>
        <w:pStyle w:val="02TextERCO"/>
        <w:rPr>
          <w:b/>
          <w:bCs/>
        </w:rPr>
      </w:pPr>
    </w:p>
    <w:p w14:paraId="0C36BCFF" w14:textId="77777777" w:rsidR="005E7CA7" w:rsidRPr="0001313A" w:rsidRDefault="005E7CA7" w:rsidP="00AD04EA">
      <w:pPr>
        <w:pStyle w:val="02TextERCO"/>
        <w:rPr>
          <w:b/>
          <w:bCs/>
        </w:rPr>
      </w:pPr>
    </w:p>
    <w:p w14:paraId="5150AE57" w14:textId="77777777" w:rsidR="005E7CA7" w:rsidRPr="0001313A" w:rsidRDefault="005E7CA7" w:rsidP="00AD04EA">
      <w:pPr>
        <w:pStyle w:val="02TextERCO"/>
        <w:rPr>
          <w:b/>
          <w:bCs/>
        </w:rPr>
      </w:pPr>
    </w:p>
    <w:p w14:paraId="08EB9AB9" w14:textId="77777777" w:rsidR="005E7CA7" w:rsidRPr="0001313A" w:rsidRDefault="005E7CA7" w:rsidP="00AD04EA">
      <w:pPr>
        <w:pStyle w:val="02TextERCO"/>
        <w:rPr>
          <w:b/>
          <w:bCs/>
        </w:rPr>
      </w:pPr>
    </w:p>
    <w:p w14:paraId="521E9F24" w14:textId="77777777" w:rsidR="005E7CA7" w:rsidRPr="0001313A" w:rsidRDefault="005E7CA7" w:rsidP="00AD04EA">
      <w:pPr>
        <w:pStyle w:val="02TextERCO"/>
        <w:rPr>
          <w:b/>
          <w:bCs/>
        </w:rPr>
      </w:pPr>
    </w:p>
    <w:p w14:paraId="5C27A967" w14:textId="77777777" w:rsidR="005E7CA7" w:rsidRPr="0001313A" w:rsidRDefault="005E7CA7" w:rsidP="00AD04EA">
      <w:pPr>
        <w:pStyle w:val="02TextERCO"/>
        <w:rPr>
          <w:b/>
          <w:bCs/>
        </w:rPr>
      </w:pPr>
    </w:p>
    <w:p w14:paraId="6599B7EB" w14:textId="77777777" w:rsidR="005E7CA7" w:rsidRPr="0001313A" w:rsidRDefault="005E7CA7" w:rsidP="00AD04EA">
      <w:pPr>
        <w:pStyle w:val="02TextERCO"/>
        <w:rPr>
          <w:b/>
          <w:bCs/>
        </w:rPr>
      </w:pPr>
    </w:p>
    <w:p w14:paraId="68FF43BC" w14:textId="77777777" w:rsidR="005E7CA7" w:rsidRPr="0001313A" w:rsidRDefault="005E7CA7" w:rsidP="00AD04EA">
      <w:pPr>
        <w:pStyle w:val="02TextERCO"/>
        <w:rPr>
          <w:b/>
          <w:bCs/>
        </w:rPr>
      </w:pPr>
    </w:p>
    <w:p w14:paraId="75C4EB16" w14:textId="77777777" w:rsidR="005E7CA7" w:rsidRPr="0001313A" w:rsidRDefault="005E7CA7" w:rsidP="00AD04EA">
      <w:pPr>
        <w:pStyle w:val="02TextERCO"/>
        <w:rPr>
          <w:b/>
          <w:bCs/>
        </w:rPr>
      </w:pPr>
    </w:p>
    <w:p w14:paraId="06B18DF4" w14:textId="77777777" w:rsidR="005E7CA7" w:rsidRPr="0001313A" w:rsidRDefault="005E7CA7" w:rsidP="00AD04EA">
      <w:pPr>
        <w:pStyle w:val="02TextERCO"/>
        <w:rPr>
          <w:b/>
          <w:bCs/>
        </w:rPr>
      </w:pPr>
    </w:p>
    <w:p w14:paraId="60960619" w14:textId="71C4048B" w:rsidR="00AD04EA" w:rsidRPr="0001313A" w:rsidRDefault="00483F9A" w:rsidP="00AD04EA">
      <w:pPr>
        <w:pStyle w:val="02TextERCO"/>
        <w:rPr>
          <w:b/>
          <w:bCs/>
        </w:rPr>
      </w:pPr>
      <w:proofErr w:type="spellStart"/>
      <w:r w:rsidRPr="0001313A">
        <w:rPr>
          <w:b/>
          <w:bCs/>
        </w:rPr>
        <w:lastRenderedPageBreak/>
        <w:t>Sur</w:t>
      </w:r>
      <w:proofErr w:type="spellEnd"/>
      <w:r w:rsidR="00AD04EA" w:rsidRPr="0001313A">
        <w:rPr>
          <w:b/>
          <w:bCs/>
        </w:rPr>
        <w:t xml:space="preserve"> ERCO</w:t>
      </w:r>
    </w:p>
    <w:p w14:paraId="76C856B3" w14:textId="77777777" w:rsidR="00CB0E5C" w:rsidRPr="0001313A" w:rsidRDefault="00CB0E5C" w:rsidP="00AD04EA">
      <w:pPr>
        <w:pStyle w:val="02TextERCO"/>
        <w:rPr>
          <w:b/>
          <w:bCs/>
        </w:rPr>
      </w:pPr>
    </w:p>
    <w:p w14:paraId="77E2387F"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est</w:t>
      </w:r>
      <w:proofErr w:type="spellEnd"/>
      <w:r w:rsidRPr="00483F9A">
        <w:rPr>
          <w:lang w:val="en-US"/>
        </w:rPr>
        <w:t xml:space="preserve"> un </w:t>
      </w:r>
      <w:proofErr w:type="spellStart"/>
      <w:r w:rsidRPr="00483F9A">
        <w:rPr>
          <w:lang w:val="en-US"/>
        </w:rPr>
        <w:t>spécialiste</w:t>
      </w:r>
      <w:proofErr w:type="spellEnd"/>
      <w:r w:rsidRPr="00483F9A">
        <w:rPr>
          <w:lang w:val="en-US"/>
        </w:rPr>
        <w:t xml:space="preserve"> international de </w:t>
      </w:r>
      <w:proofErr w:type="spellStart"/>
      <w:r w:rsidRPr="00483F9A">
        <w:rPr>
          <w:lang w:val="en-US"/>
        </w:rPr>
        <w:t>l’éclairage</w:t>
      </w:r>
      <w:proofErr w:type="spellEnd"/>
      <w:r w:rsidRPr="00483F9A">
        <w:rPr>
          <w:lang w:val="en-US"/>
        </w:rPr>
        <w:t xml:space="preserve"> architectural numérique de haute </w:t>
      </w:r>
      <w:proofErr w:type="spellStart"/>
      <w:r w:rsidRPr="00483F9A">
        <w:rPr>
          <w:lang w:val="en-US"/>
        </w:rPr>
        <w:t>qualité</w:t>
      </w:r>
      <w:proofErr w:type="spellEnd"/>
      <w:r w:rsidRPr="00483F9A">
        <w:rPr>
          <w:lang w:val="en-US"/>
        </w:rPr>
        <w:t xml:space="preserve">. </w:t>
      </w:r>
      <w:proofErr w:type="spellStart"/>
      <w:r w:rsidRPr="00483F9A">
        <w:rPr>
          <w:lang w:val="en-US"/>
        </w:rPr>
        <w:t>Fondée</w:t>
      </w:r>
      <w:proofErr w:type="spellEnd"/>
      <w:r w:rsidRPr="00483F9A">
        <w:rPr>
          <w:lang w:val="en-US"/>
        </w:rPr>
        <w:t xml:space="preserve"> </w:t>
      </w:r>
      <w:proofErr w:type="spellStart"/>
      <w:r w:rsidRPr="00483F9A">
        <w:rPr>
          <w:lang w:val="en-US"/>
        </w:rPr>
        <w:t>en</w:t>
      </w:r>
      <w:proofErr w:type="spellEnd"/>
      <w:r w:rsidRPr="00483F9A">
        <w:rPr>
          <w:lang w:val="en-US"/>
        </w:rPr>
        <w:t xml:space="preserve"> 1934, </w:t>
      </w:r>
      <w:proofErr w:type="spellStart"/>
      <w:r w:rsidRPr="00483F9A">
        <w:rPr>
          <w:lang w:val="en-US"/>
        </w:rPr>
        <w:t>cette</w:t>
      </w:r>
      <w:proofErr w:type="spellEnd"/>
      <w:r w:rsidRPr="00483F9A">
        <w:rPr>
          <w:lang w:val="en-US"/>
        </w:rPr>
        <w:t xml:space="preserve"> </w:t>
      </w:r>
      <w:proofErr w:type="spellStart"/>
      <w:r w:rsidRPr="00483F9A">
        <w:rPr>
          <w:lang w:val="en-US"/>
        </w:rPr>
        <w:t>entreprise</w:t>
      </w:r>
      <w:proofErr w:type="spellEnd"/>
      <w:r w:rsidRPr="00483F9A">
        <w:rPr>
          <w:lang w:val="en-US"/>
        </w:rPr>
        <w:t xml:space="preserve"> </w:t>
      </w:r>
      <w:proofErr w:type="spellStart"/>
      <w:r w:rsidRPr="00483F9A">
        <w:rPr>
          <w:lang w:val="en-US"/>
        </w:rPr>
        <w:t>familiale</w:t>
      </w:r>
      <w:proofErr w:type="spellEnd"/>
      <w:r w:rsidRPr="00483F9A">
        <w:rPr>
          <w:lang w:val="en-US"/>
        </w:rPr>
        <w:t xml:space="preserve"> </w:t>
      </w:r>
      <w:proofErr w:type="spellStart"/>
      <w:r w:rsidRPr="00483F9A">
        <w:rPr>
          <w:lang w:val="en-US"/>
        </w:rPr>
        <w:t>opère</w:t>
      </w:r>
      <w:proofErr w:type="spellEnd"/>
      <w:r w:rsidRPr="00483F9A">
        <w:rPr>
          <w:lang w:val="en-US"/>
        </w:rPr>
        <w:t xml:space="preserve"> à </w:t>
      </w:r>
      <w:proofErr w:type="spellStart"/>
      <w:r w:rsidRPr="00483F9A">
        <w:rPr>
          <w:lang w:val="en-US"/>
        </w:rPr>
        <w:t>l’échelle</w:t>
      </w:r>
      <w:proofErr w:type="spellEnd"/>
      <w:r w:rsidRPr="00483F9A">
        <w:rPr>
          <w:lang w:val="en-US"/>
        </w:rPr>
        <w:t xml:space="preserve"> </w:t>
      </w:r>
      <w:proofErr w:type="spellStart"/>
      <w:r w:rsidRPr="00483F9A">
        <w:rPr>
          <w:lang w:val="en-US"/>
        </w:rPr>
        <w:t>mondiale</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s’appuyant</w:t>
      </w:r>
      <w:proofErr w:type="spellEnd"/>
      <w:r w:rsidRPr="00483F9A">
        <w:rPr>
          <w:lang w:val="en-US"/>
        </w:rPr>
        <w:t xml:space="preserve"> sur des </w:t>
      </w:r>
      <w:proofErr w:type="spellStart"/>
      <w:r w:rsidRPr="00483F9A">
        <w:rPr>
          <w:lang w:val="en-US"/>
        </w:rPr>
        <w:t>distributeurs</w:t>
      </w:r>
      <w:proofErr w:type="spellEnd"/>
      <w:r w:rsidRPr="00483F9A">
        <w:rPr>
          <w:lang w:val="en-US"/>
        </w:rPr>
        <w:t xml:space="preserve"> et des </w:t>
      </w:r>
      <w:proofErr w:type="spellStart"/>
      <w:r w:rsidRPr="00483F9A">
        <w:rPr>
          <w:lang w:val="en-US"/>
        </w:rPr>
        <w:t>partenaires</w:t>
      </w:r>
      <w:proofErr w:type="spellEnd"/>
      <w:r w:rsidRPr="00483F9A">
        <w:rPr>
          <w:lang w:val="en-US"/>
        </w:rPr>
        <w:t xml:space="preserve"> </w:t>
      </w:r>
      <w:proofErr w:type="spellStart"/>
      <w:r w:rsidRPr="00483F9A">
        <w:rPr>
          <w:lang w:val="en-US"/>
        </w:rPr>
        <w:t>indépendants</w:t>
      </w:r>
      <w:proofErr w:type="spellEnd"/>
      <w:r w:rsidRPr="00483F9A">
        <w:rPr>
          <w:lang w:val="en-US"/>
        </w:rPr>
        <w:t xml:space="preserve"> </w:t>
      </w:r>
      <w:proofErr w:type="spellStart"/>
      <w:r w:rsidRPr="00483F9A">
        <w:rPr>
          <w:lang w:val="en-US"/>
        </w:rPr>
        <w:t>couvrant</w:t>
      </w:r>
      <w:proofErr w:type="spellEnd"/>
      <w:r w:rsidRPr="00483F9A">
        <w:rPr>
          <w:lang w:val="en-US"/>
        </w:rPr>
        <w:t xml:space="preserve"> 55 pays.</w:t>
      </w:r>
    </w:p>
    <w:p w14:paraId="3C9E54CD" w14:textId="77777777" w:rsidR="00483F9A" w:rsidRPr="00483F9A" w:rsidRDefault="00483F9A" w:rsidP="00483F9A">
      <w:pPr>
        <w:pStyle w:val="ERCOText"/>
        <w:rPr>
          <w:lang w:val="en-US"/>
        </w:rPr>
      </w:pPr>
      <w:r w:rsidRPr="00483F9A">
        <w:rPr>
          <w:lang w:val="en-US"/>
        </w:rPr>
        <w:t xml:space="preserve"> </w:t>
      </w:r>
    </w:p>
    <w:p w14:paraId="21280F45" w14:textId="77777777" w:rsidR="00483F9A" w:rsidRPr="00483F9A" w:rsidRDefault="00483F9A" w:rsidP="00483F9A">
      <w:pPr>
        <w:pStyle w:val="ERCOText"/>
        <w:rPr>
          <w:lang w:val="en-US"/>
        </w:rPr>
      </w:pPr>
      <w:r w:rsidRPr="00483F9A">
        <w:rPr>
          <w:lang w:val="en-US"/>
        </w:rPr>
        <w:t xml:space="preserve">ERCO </w:t>
      </w:r>
      <w:proofErr w:type="spellStart"/>
      <w:r w:rsidRPr="00483F9A">
        <w:rPr>
          <w:lang w:val="en-US"/>
        </w:rPr>
        <w:t>conçoit</w:t>
      </w:r>
      <w:proofErr w:type="spellEnd"/>
      <w:r w:rsidRPr="00483F9A">
        <w:rPr>
          <w:lang w:val="en-US"/>
        </w:rPr>
        <w:t xml:space="preserve"> la lumière </w:t>
      </w:r>
      <w:proofErr w:type="spellStart"/>
      <w:r w:rsidRPr="00483F9A">
        <w:rPr>
          <w:lang w:val="en-US"/>
        </w:rPr>
        <w:t>en</w:t>
      </w:r>
      <w:proofErr w:type="spellEnd"/>
      <w:r w:rsidRPr="00483F9A">
        <w:rPr>
          <w:lang w:val="en-US"/>
        </w:rPr>
        <w:t xml:space="preserve"> tant que </w:t>
      </w:r>
      <w:proofErr w:type="spellStart"/>
      <w:r w:rsidRPr="00483F9A">
        <w:rPr>
          <w:lang w:val="en-US"/>
        </w:rPr>
        <w:t>quatrième</w:t>
      </w:r>
      <w:proofErr w:type="spellEnd"/>
      <w:r w:rsidRPr="00483F9A">
        <w:rPr>
          <w:lang w:val="en-US"/>
        </w:rPr>
        <w:t xml:space="preserve"> dimension de </w:t>
      </w:r>
      <w:proofErr w:type="spellStart"/>
      <w:r w:rsidRPr="00483F9A">
        <w:rPr>
          <w:lang w:val="en-US"/>
        </w:rPr>
        <w:t>l’architecture</w:t>
      </w:r>
      <w:proofErr w:type="spellEnd"/>
      <w:r w:rsidRPr="00483F9A">
        <w:rPr>
          <w:lang w:val="en-US"/>
        </w:rPr>
        <w:t xml:space="preserve"> - et </w:t>
      </w:r>
      <w:proofErr w:type="spellStart"/>
      <w:r w:rsidRPr="00483F9A">
        <w:rPr>
          <w:lang w:val="en-US"/>
        </w:rPr>
        <w:t>donc</w:t>
      </w:r>
      <w:proofErr w:type="spellEnd"/>
      <w:r w:rsidRPr="00483F9A">
        <w:rPr>
          <w:lang w:val="en-US"/>
        </w:rPr>
        <w:t xml:space="preserve">, </w:t>
      </w:r>
      <w:proofErr w:type="spellStart"/>
      <w:r w:rsidRPr="00483F9A">
        <w:rPr>
          <w:lang w:val="en-US"/>
        </w:rPr>
        <w:t>comme</w:t>
      </w:r>
      <w:proofErr w:type="spellEnd"/>
      <w:r w:rsidRPr="00483F9A">
        <w:rPr>
          <w:lang w:val="en-US"/>
        </w:rPr>
        <w:t xml:space="preserve"> </w:t>
      </w:r>
      <w:proofErr w:type="spellStart"/>
      <w:r w:rsidRPr="00483F9A">
        <w:rPr>
          <w:lang w:val="en-US"/>
        </w:rPr>
        <w:t>une</w:t>
      </w:r>
      <w:proofErr w:type="spellEnd"/>
      <w:r w:rsidRPr="00483F9A">
        <w:rPr>
          <w:lang w:val="en-US"/>
        </w:rPr>
        <w:t xml:space="preserve"> </w:t>
      </w:r>
      <w:proofErr w:type="spellStart"/>
      <w:r w:rsidRPr="00483F9A">
        <w:rPr>
          <w:lang w:val="en-US"/>
        </w:rPr>
        <w:t>composante</w:t>
      </w:r>
      <w:proofErr w:type="spellEnd"/>
      <w:r w:rsidRPr="00483F9A">
        <w:rPr>
          <w:lang w:val="en-US"/>
        </w:rPr>
        <w:t xml:space="preserve"> à part </w:t>
      </w:r>
      <w:proofErr w:type="spellStart"/>
      <w:r w:rsidRPr="00483F9A">
        <w:rPr>
          <w:lang w:val="en-US"/>
        </w:rPr>
        <w:t>entière</w:t>
      </w:r>
      <w:proofErr w:type="spellEnd"/>
      <w:r w:rsidRPr="00483F9A">
        <w:rPr>
          <w:lang w:val="en-US"/>
        </w:rPr>
        <w:t xml:space="preserve"> de </w:t>
      </w:r>
      <w:proofErr w:type="spellStart"/>
      <w:r w:rsidRPr="00483F9A">
        <w:rPr>
          <w:lang w:val="en-US"/>
        </w:rPr>
        <w:t>toute</w:t>
      </w:r>
      <w:proofErr w:type="spellEnd"/>
      <w:r w:rsidRPr="00483F9A">
        <w:rPr>
          <w:lang w:val="en-US"/>
        </w:rPr>
        <w:t xml:space="preserve"> construction durable. La lumière </w:t>
      </w:r>
      <w:proofErr w:type="spellStart"/>
      <w:r w:rsidRPr="00483F9A">
        <w:rPr>
          <w:lang w:val="en-US"/>
        </w:rPr>
        <w:t>contribue</w:t>
      </w:r>
      <w:proofErr w:type="spellEnd"/>
      <w:r w:rsidRPr="00483F9A">
        <w:rPr>
          <w:lang w:val="en-US"/>
        </w:rPr>
        <w:t xml:space="preserve"> à </w:t>
      </w:r>
      <w:proofErr w:type="spellStart"/>
      <w:r w:rsidRPr="00483F9A">
        <w:rPr>
          <w:lang w:val="en-US"/>
        </w:rPr>
        <w:t>améliorer</w:t>
      </w:r>
      <w:proofErr w:type="spellEnd"/>
      <w:r w:rsidRPr="00483F9A">
        <w:rPr>
          <w:lang w:val="en-US"/>
        </w:rPr>
        <w:t xml:space="preserve"> la </w:t>
      </w:r>
      <w:proofErr w:type="spellStart"/>
      <w:r w:rsidRPr="00483F9A">
        <w:rPr>
          <w:lang w:val="en-US"/>
        </w:rPr>
        <w:t>société</w:t>
      </w:r>
      <w:proofErr w:type="spellEnd"/>
      <w:r w:rsidRPr="00483F9A">
        <w:rPr>
          <w:lang w:val="en-US"/>
        </w:rPr>
        <w:t xml:space="preserve"> et </w:t>
      </w:r>
      <w:proofErr w:type="spellStart"/>
      <w:r w:rsidRPr="00483F9A">
        <w:rPr>
          <w:lang w:val="en-US"/>
        </w:rPr>
        <w:t>l’architecture</w:t>
      </w:r>
      <w:proofErr w:type="spellEnd"/>
      <w:r w:rsidRPr="00483F9A">
        <w:rPr>
          <w:lang w:val="en-US"/>
        </w:rPr>
        <w:t xml:space="preserve"> </w:t>
      </w:r>
      <w:proofErr w:type="spellStart"/>
      <w:r w:rsidRPr="00483F9A">
        <w:rPr>
          <w:lang w:val="en-US"/>
        </w:rPr>
        <w:t>ainsi</w:t>
      </w:r>
      <w:proofErr w:type="spellEnd"/>
      <w:r w:rsidRPr="00483F9A">
        <w:rPr>
          <w:lang w:val="en-US"/>
        </w:rPr>
        <w:t xml:space="preserve"> </w:t>
      </w:r>
      <w:proofErr w:type="spellStart"/>
      <w:r w:rsidRPr="00483F9A">
        <w:rPr>
          <w:lang w:val="en-US"/>
        </w:rPr>
        <w:t>qu’à</w:t>
      </w:r>
      <w:proofErr w:type="spellEnd"/>
      <w:r w:rsidRPr="00483F9A">
        <w:rPr>
          <w:lang w:val="en-US"/>
        </w:rPr>
        <w:t xml:space="preserve"> </w:t>
      </w:r>
      <w:proofErr w:type="spellStart"/>
      <w:r w:rsidRPr="00483F9A">
        <w:rPr>
          <w:lang w:val="en-US"/>
        </w:rPr>
        <w:t>préserver</w:t>
      </w:r>
      <w:proofErr w:type="spellEnd"/>
      <w:r w:rsidRPr="00483F9A">
        <w:rPr>
          <w:lang w:val="en-US"/>
        </w:rPr>
        <w:t xml:space="preserve"> </w:t>
      </w:r>
      <w:proofErr w:type="spellStart"/>
      <w:r w:rsidRPr="00483F9A">
        <w:rPr>
          <w:lang w:val="en-US"/>
        </w:rPr>
        <w:t>l’environnement</w:t>
      </w:r>
      <w:proofErr w:type="spellEnd"/>
      <w:r w:rsidRPr="00483F9A">
        <w:rPr>
          <w:lang w:val="en-US"/>
        </w:rPr>
        <w:t xml:space="preserve">. ERCO </w:t>
      </w:r>
      <w:proofErr w:type="spellStart"/>
      <w:r w:rsidRPr="00483F9A">
        <w:rPr>
          <w:lang w:val="en-US"/>
        </w:rPr>
        <w:t>Greenology</w:t>
      </w:r>
      <w:proofErr w:type="spellEnd"/>
      <w:r w:rsidRPr="00483F9A">
        <w:rPr>
          <w:lang w:val="en-US"/>
        </w:rPr>
        <w:t xml:space="preserve">® - la </w:t>
      </w:r>
      <w:proofErr w:type="spellStart"/>
      <w:r w:rsidRPr="00483F9A">
        <w:rPr>
          <w:lang w:val="en-US"/>
        </w:rPr>
        <w:t>stratégie</w:t>
      </w:r>
      <w:proofErr w:type="spellEnd"/>
      <w:r w:rsidRPr="00483F9A">
        <w:rPr>
          <w:lang w:val="en-US"/>
        </w:rPr>
        <w:t xml:space="preserve"> </w:t>
      </w:r>
      <w:proofErr w:type="spellStart"/>
      <w:r w:rsidRPr="00483F9A">
        <w:rPr>
          <w:lang w:val="en-US"/>
        </w:rPr>
        <w:t>entrepreneuriale</w:t>
      </w:r>
      <w:proofErr w:type="spellEnd"/>
      <w:r w:rsidRPr="00483F9A">
        <w:rPr>
          <w:lang w:val="en-US"/>
        </w:rPr>
        <w:t xml:space="preserve"> pour un </w:t>
      </w:r>
      <w:proofErr w:type="spellStart"/>
      <w:r w:rsidRPr="00483F9A">
        <w:rPr>
          <w:lang w:val="en-US"/>
        </w:rPr>
        <w:t>éclairage</w:t>
      </w:r>
      <w:proofErr w:type="spellEnd"/>
      <w:r w:rsidRPr="00483F9A">
        <w:rPr>
          <w:lang w:val="en-US"/>
        </w:rPr>
        <w:t xml:space="preserve"> durable - </w:t>
      </w:r>
      <w:proofErr w:type="spellStart"/>
      <w:r w:rsidRPr="00483F9A">
        <w:rPr>
          <w:lang w:val="en-US"/>
        </w:rPr>
        <w:t>associe</w:t>
      </w:r>
      <w:proofErr w:type="spellEnd"/>
      <w:r w:rsidRPr="00483F9A">
        <w:rPr>
          <w:lang w:val="en-US"/>
        </w:rPr>
        <w:t xml:space="preserve"> </w:t>
      </w:r>
      <w:proofErr w:type="spellStart"/>
      <w:r w:rsidRPr="00483F9A">
        <w:rPr>
          <w:lang w:val="en-US"/>
        </w:rPr>
        <w:t>responsabilité</w:t>
      </w:r>
      <w:proofErr w:type="spellEnd"/>
      <w:r w:rsidRPr="00483F9A">
        <w:rPr>
          <w:lang w:val="en-US"/>
        </w:rPr>
        <w:t xml:space="preserve"> </w:t>
      </w:r>
      <w:proofErr w:type="spellStart"/>
      <w:r w:rsidRPr="00483F9A">
        <w:rPr>
          <w:lang w:val="en-US"/>
        </w:rPr>
        <w:t>écologique</w:t>
      </w:r>
      <w:proofErr w:type="spellEnd"/>
      <w:r w:rsidRPr="00483F9A">
        <w:rPr>
          <w:lang w:val="en-US"/>
        </w:rPr>
        <w:t xml:space="preserve"> et </w:t>
      </w:r>
      <w:proofErr w:type="spellStart"/>
      <w:r w:rsidRPr="00483F9A">
        <w:rPr>
          <w:lang w:val="en-US"/>
        </w:rPr>
        <w:t>compétence</w:t>
      </w:r>
      <w:proofErr w:type="spellEnd"/>
      <w:r w:rsidRPr="00483F9A">
        <w:rPr>
          <w:lang w:val="en-US"/>
        </w:rPr>
        <w:t xml:space="preserve"> </w:t>
      </w:r>
      <w:proofErr w:type="spellStart"/>
      <w:r w:rsidRPr="00483F9A">
        <w:rPr>
          <w:lang w:val="en-US"/>
        </w:rPr>
        <w:t>technologique</w:t>
      </w:r>
      <w:proofErr w:type="spellEnd"/>
      <w:r w:rsidRPr="00483F9A">
        <w:rPr>
          <w:lang w:val="en-US"/>
        </w:rPr>
        <w:t>.</w:t>
      </w:r>
    </w:p>
    <w:p w14:paraId="18DE98E5" w14:textId="77777777" w:rsidR="00483F9A" w:rsidRPr="00483F9A" w:rsidRDefault="00483F9A" w:rsidP="00483F9A">
      <w:pPr>
        <w:pStyle w:val="ERCOText"/>
        <w:rPr>
          <w:lang w:val="en-US"/>
        </w:rPr>
      </w:pPr>
      <w:r w:rsidRPr="00483F9A">
        <w:rPr>
          <w:lang w:val="en-US"/>
        </w:rPr>
        <w:t xml:space="preserve"> </w:t>
      </w:r>
    </w:p>
    <w:p w14:paraId="2E9C3FF7" w14:textId="77777777" w:rsidR="00483F9A" w:rsidRPr="00483F9A" w:rsidRDefault="00483F9A" w:rsidP="00483F9A">
      <w:pPr>
        <w:pStyle w:val="ERCOText"/>
        <w:rPr>
          <w:lang w:val="en-US"/>
        </w:rPr>
      </w:pPr>
      <w:r w:rsidRPr="00483F9A">
        <w:rPr>
          <w:lang w:val="en-US"/>
        </w:rPr>
        <w:t xml:space="preserve">Dans la </w:t>
      </w:r>
      <w:proofErr w:type="spellStart"/>
      <w:r w:rsidRPr="00483F9A">
        <w:rPr>
          <w:lang w:val="en-US"/>
        </w:rPr>
        <w:t>Fabrique</w:t>
      </w:r>
      <w:proofErr w:type="spellEnd"/>
      <w:r w:rsidRPr="00483F9A">
        <w:rPr>
          <w:lang w:val="en-US"/>
        </w:rPr>
        <w:t xml:space="preserve"> de Lumière à </w:t>
      </w:r>
      <w:proofErr w:type="spellStart"/>
      <w:r w:rsidRPr="00483F9A">
        <w:rPr>
          <w:lang w:val="en-US"/>
        </w:rPr>
        <w:t>Lüdenscheid</w:t>
      </w:r>
      <w:proofErr w:type="spellEnd"/>
      <w:r w:rsidRPr="00483F9A">
        <w:rPr>
          <w:lang w:val="en-US"/>
        </w:rPr>
        <w:t xml:space="preserve">, ERCO </w:t>
      </w:r>
      <w:proofErr w:type="spellStart"/>
      <w:r w:rsidRPr="00483F9A">
        <w:rPr>
          <w:lang w:val="en-US"/>
        </w:rPr>
        <w:t>élabore</w:t>
      </w:r>
      <w:proofErr w:type="spellEnd"/>
      <w:r w:rsidRPr="00483F9A">
        <w:rPr>
          <w:lang w:val="en-US"/>
        </w:rPr>
        <w:t xml:space="preserve"> le concept et </w:t>
      </w:r>
      <w:proofErr w:type="spellStart"/>
      <w:r w:rsidRPr="00483F9A">
        <w:rPr>
          <w:lang w:val="en-US"/>
        </w:rPr>
        <w:t>crée</w:t>
      </w:r>
      <w:proofErr w:type="spellEnd"/>
      <w:r w:rsidRPr="00483F9A">
        <w:rPr>
          <w:lang w:val="en-US"/>
        </w:rPr>
        <w:t xml:space="preserve"> le design des </w:t>
      </w:r>
      <w:proofErr w:type="spellStart"/>
      <w:r w:rsidRPr="00483F9A">
        <w:rPr>
          <w:lang w:val="en-US"/>
        </w:rPr>
        <w:t>appareils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qui y </w:t>
      </w:r>
      <w:proofErr w:type="spellStart"/>
      <w:r w:rsidRPr="00483F9A">
        <w:rPr>
          <w:lang w:val="en-US"/>
        </w:rPr>
        <w:t>sont</w:t>
      </w:r>
      <w:proofErr w:type="spellEnd"/>
      <w:r w:rsidRPr="00483F9A">
        <w:rPr>
          <w:lang w:val="en-US"/>
        </w:rPr>
        <w:t xml:space="preserve"> </w:t>
      </w:r>
      <w:proofErr w:type="spellStart"/>
      <w:r w:rsidRPr="00483F9A">
        <w:rPr>
          <w:lang w:val="en-US"/>
        </w:rPr>
        <w:t>produits</w:t>
      </w:r>
      <w:proofErr w:type="spellEnd"/>
      <w:r w:rsidRPr="00483F9A">
        <w:rPr>
          <w:lang w:val="en-US"/>
        </w:rPr>
        <w:t xml:space="preserve"> </w:t>
      </w:r>
      <w:proofErr w:type="spellStart"/>
      <w:r w:rsidRPr="00483F9A">
        <w:rPr>
          <w:lang w:val="en-US"/>
        </w:rPr>
        <w:t>en</w:t>
      </w:r>
      <w:proofErr w:type="spellEnd"/>
      <w:r w:rsidRPr="00483F9A">
        <w:rPr>
          <w:lang w:val="en-US"/>
        </w:rPr>
        <w:t xml:space="preserve"> se </w:t>
      </w:r>
      <w:proofErr w:type="spellStart"/>
      <w:r w:rsidRPr="00483F9A">
        <w:rPr>
          <w:lang w:val="en-US"/>
        </w:rPr>
        <w:t>focalisant</w:t>
      </w:r>
      <w:proofErr w:type="spellEnd"/>
      <w:r w:rsidRPr="00483F9A">
        <w:rPr>
          <w:lang w:val="en-US"/>
        </w:rPr>
        <w:t xml:space="preserve"> </w:t>
      </w:r>
      <w:proofErr w:type="spellStart"/>
      <w:r w:rsidRPr="00483F9A">
        <w:rPr>
          <w:lang w:val="en-US"/>
        </w:rPr>
        <w:t>particulièrement</w:t>
      </w:r>
      <w:proofErr w:type="spellEnd"/>
      <w:r w:rsidRPr="00483F9A">
        <w:rPr>
          <w:lang w:val="en-US"/>
        </w:rPr>
        <w:t xml:space="preserve"> sur les </w:t>
      </w:r>
      <w:proofErr w:type="spellStart"/>
      <w:r w:rsidRPr="00483F9A">
        <w:rPr>
          <w:lang w:val="en-US"/>
        </w:rPr>
        <w:t>composants</w:t>
      </w:r>
      <w:proofErr w:type="spellEnd"/>
      <w:r w:rsidRPr="00483F9A">
        <w:rPr>
          <w:lang w:val="en-US"/>
        </w:rPr>
        <w:t xml:space="preserve"> </w:t>
      </w:r>
      <w:proofErr w:type="spellStart"/>
      <w:r w:rsidRPr="00483F9A">
        <w:rPr>
          <w:lang w:val="en-US"/>
        </w:rPr>
        <w:t>optiques</w:t>
      </w:r>
      <w:proofErr w:type="spellEnd"/>
      <w:r w:rsidRPr="00483F9A">
        <w:rPr>
          <w:lang w:val="en-US"/>
        </w:rPr>
        <w:t xml:space="preserve"> et </w:t>
      </w:r>
      <w:proofErr w:type="spellStart"/>
      <w:r w:rsidRPr="00483F9A">
        <w:rPr>
          <w:lang w:val="en-US"/>
        </w:rPr>
        <w:t>électroniques</w:t>
      </w:r>
      <w:proofErr w:type="spellEnd"/>
      <w:r w:rsidRPr="00483F9A">
        <w:rPr>
          <w:lang w:val="en-US"/>
        </w:rPr>
        <w:t xml:space="preserve"> de </w:t>
      </w:r>
      <w:proofErr w:type="spellStart"/>
      <w:r w:rsidRPr="00483F9A">
        <w:rPr>
          <w:lang w:val="en-US"/>
        </w:rPr>
        <w:t>même</w:t>
      </w:r>
      <w:proofErr w:type="spellEnd"/>
      <w:r w:rsidRPr="00483F9A">
        <w:rPr>
          <w:lang w:val="en-US"/>
        </w:rPr>
        <w:t xml:space="preserve"> que sur un design durable. Les </w:t>
      </w:r>
      <w:proofErr w:type="spellStart"/>
      <w:r w:rsidRPr="00483F9A">
        <w:rPr>
          <w:lang w:val="en-US"/>
        </w:rPr>
        <w:t>outils</w:t>
      </w:r>
      <w:proofErr w:type="spellEnd"/>
      <w:r w:rsidRPr="00483F9A">
        <w:rPr>
          <w:lang w:val="en-US"/>
        </w:rPr>
        <w:t xml:space="preserve"> </w:t>
      </w:r>
      <w:proofErr w:type="spellStart"/>
      <w:r w:rsidRPr="00483F9A">
        <w:rPr>
          <w:lang w:val="en-US"/>
        </w:rPr>
        <w:t>d’éclairage</w:t>
      </w:r>
      <w:proofErr w:type="spellEnd"/>
      <w:r w:rsidRPr="00483F9A">
        <w:rPr>
          <w:lang w:val="en-US"/>
        </w:rPr>
        <w:t xml:space="preserve"> </w:t>
      </w:r>
      <w:proofErr w:type="spellStart"/>
      <w:r w:rsidRPr="00483F9A">
        <w:rPr>
          <w:lang w:val="en-US"/>
        </w:rPr>
        <w:t>sont</w:t>
      </w:r>
      <w:proofErr w:type="spellEnd"/>
      <w:r w:rsidRPr="00483F9A">
        <w:rPr>
          <w:lang w:val="en-US"/>
        </w:rPr>
        <w:t xml:space="preserve"> </w:t>
      </w:r>
      <w:proofErr w:type="spellStart"/>
      <w:r w:rsidRPr="00483F9A">
        <w:rPr>
          <w:lang w:val="en-US"/>
        </w:rPr>
        <w:t>réalisés</w:t>
      </w:r>
      <w:proofErr w:type="spellEnd"/>
      <w:r w:rsidRPr="00483F9A">
        <w:rPr>
          <w:lang w:val="en-US"/>
        </w:rPr>
        <w:t xml:space="preserve"> </w:t>
      </w:r>
      <w:proofErr w:type="spellStart"/>
      <w:r w:rsidRPr="00483F9A">
        <w:rPr>
          <w:lang w:val="en-US"/>
        </w:rPr>
        <w:t>en</w:t>
      </w:r>
      <w:proofErr w:type="spellEnd"/>
      <w:r w:rsidRPr="00483F9A">
        <w:rPr>
          <w:lang w:val="en-US"/>
        </w:rPr>
        <w:t xml:space="preserve"> </w:t>
      </w:r>
      <w:proofErr w:type="spellStart"/>
      <w:r w:rsidRPr="00483F9A">
        <w:rPr>
          <w:lang w:val="en-US"/>
        </w:rPr>
        <w:t>étroite</w:t>
      </w:r>
      <w:proofErr w:type="spellEnd"/>
      <w:r w:rsidRPr="00483F9A">
        <w:rPr>
          <w:lang w:val="en-US"/>
        </w:rPr>
        <w:t xml:space="preserve"> collaboration avec des </w:t>
      </w:r>
      <w:proofErr w:type="spellStart"/>
      <w:r w:rsidRPr="00483F9A">
        <w:rPr>
          <w:lang w:val="en-US"/>
        </w:rPr>
        <w:t>architectes</w:t>
      </w:r>
      <w:proofErr w:type="spellEnd"/>
      <w:r w:rsidRPr="00483F9A">
        <w:rPr>
          <w:lang w:val="en-US"/>
        </w:rPr>
        <w:t xml:space="preserve"> </w:t>
      </w:r>
      <w:proofErr w:type="spellStart"/>
      <w:r w:rsidRPr="00483F9A">
        <w:rPr>
          <w:lang w:val="en-US"/>
        </w:rPr>
        <w:t>ainsi</w:t>
      </w:r>
      <w:proofErr w:type="spellEnd"/>
      <w:r w:rsidRPr="00483F9A">
        <w:rPr>
          <w:lang w:val="en-US"/>
        </w:rPr>
        <w:t xml:space="preserve"> que des </w:t>
      </w:r>
      <w:proofErr w:type="spellStart"/>
      <w:r w:rsidRPr="00483F9A">
        <w:rPr>
          <w:lang w:val="en-US"/>
        </w:rPr>
        <w:t>concepteurs</w:t>
      </w:r>
      <w:proofErr w:type="spellEnd"/>
      <w:r w:rsidRPr="00483F9A">
        <w:rPr>
          <w:lang w:val="en-US"/>
        </w:rPr>
        <w:t xml:space="preserve"> lumière et </w:t>
      </w:r>
      <w:proofErr w:type="spellStart"/>
      <w:r w:rsidRPr="00483F9A">
        <w:rPr>
          <w:lang w:val="en-US"/>
        </w:rPr>
        <w:t>électriques</w:t>
      </w:r>
      <w:proofErr w:type="spellEnd"/>
      <w:r w:rsidRPr="00483F9A">
        <w:rPr>
          <w:lang w:val="en-US"/>
        </w:rPr>
        <w:t xml:space="preserve">. </w:t>
      </w:r>
      <w:proofErr w:type="spellStart"/>
      <w:r w:rsidRPr="00483F9A">
        <w:rPr>
          <w:lang w:val="en-US"/>
        </w:rPr>
        <w:t>Ils</w:t>
      </w:r>
      <w:proofErr w:type="spellEnd"/>
      <w:r w:rsidRPr="00483F9A">
        <w:rPr>
          <w:lang w:val="en-US"/>
        </w:rPr>
        <w:t xml:space="preserve"> </w:t>
      </w:r>
      <w:proofErr w:type="spellStart"/>
      <w:r w:rsidRPr="00483F9A">
        <w:rPr>
          <w:lang w:val="en-US"/>
        </w:rPr>
        <w:t>sont</w:t>
      </w:r>
      <w:proofErr w:type="spellEnd"/>
      <w:r w:rsidRPr="00483F9A">
        <w:rPr>
          <w:lang w:val="en-US"/>
        </w:rPr>
        <w:t xml:space="preserve"> surtout </w:t>
      </w:r>
      <w:proofErr w:type="spellStart"/>
      <w:r w:rsidRPr="00483F9A">
        <w:rPr>
          <w:lang w:val="en-US"/>
        </w:rPr>
        <w:t>utilisés</w:t>
      </w:r>
      <w:proofErr w:type="spellEnd"/>
      <w:r w:rsidRPr="00483F9A">
        <w:rPr>
          <w:lang w:val="en-US"/>
        </w:rPr>
        <w:t xml:space="preserve"> dans les </w:t>
      </w:r>
      <w:proofErr w:type="spellStart"/>
      <w:r w:rsidRPr="00483F9A">
        <w:rPr>
          <w:lang w:val="en-US"/>
        </w:rPr>
        <w:t>secteurs</w:t>
      </w:r>
      <w:proofErr w:type="spellEnd"/>
      <w:r w:rsidRPr="00483F9A">
        <w:rPr>
          <w:lang w:val="en-US"/>
        </w:rPr>
        <w:t xml:space="preserve"> </w:t>
      </w:r>
      <w:proofErr w:type="spellStart"/>
      <w:proofErr w:type="gramStart"/>
      <w:r w:rsidRPr="00483F9A">
        <w:rPr>
          <w:lang w:val="en-US"/>
        </w:rPr>
        <w:t>suivants</w:t>
      </w:r>
      <w:proofErr w:type="spellEnd"/>
      <w:r w:rsidRPr="00483F9A">
        <w:rPr>
          <w:lang w:val="en-US"/>
        </w:rPr>
        <w:t xml:space="preserve"> :</w:t>
      </w:r>
      <w:proofErr w:type="gramEnd"/>
      <w:r w:rsidRPr="00483F9A">
        <w:rPr>
          <w:lang w:val="en-US"/>
        </w:rPr>
        <w:t xml:space="preserve"> Work et Culture, Community et Public/Outdoor, Contemplation, Living, Shop et Hospitality. Des expert(e)s </w:t>
      </w:r>
      <w:proofErr w:type="spellStart"/>
      <w:r w:rsidRPr="00483F9A">
        <w:rPr>
          <w:lang w:val="en-US"/>
        </w:rPr>
        <w:t>en</w:t>
      </w:r>
      <w:proofErr w:type="spellEnd"/>
      <w:r w:rsidRPr="00483F9A">
        <w:rPr>
          <w:lang w:val="en-US"/>
        </w:rPr>
        <w:t xml:space="preserve"> </w:t>
      </w:r>
      <w:proofErr w:type="spellStart"/>
      <w:r w:rsidRPr="00483F9A">
        <w:rPr>
          <w:lang w:val="en-US"/>
        </w:rPr>
        <w:t>éclairage</w:t>
      </w:r>
      <w:proofErr w:type="spellEnd"/>
      <w:r w:rsidRPr="00483F9A">
        <w:rPr>
          <w:lang w:val="en-US"/>
        </w:rPr>
        <w:t xml:space="preserve"> ERCO </w:t>
      </w:r>
      <w:proofErr w:type="spellStart"/>
      <w:r w:rsidRPr="00483F9A">
        <w:rPr>
          <w:lang w:val="en-US"/>
        </w:rPr>
        <w:t>aident</w:t>
      </w:r>
      <w:proofErr w:type="spellEnd"/>
      <w:r w:rsidRPr="00483F9A">
        <w:rPr>
          <w:lang w:val="en-US"/>
        </w:rPr>
        <w:t xml:space="preserve"> des </w:t>
      </w:r>
      <w:proofErr w:type="spellStart"/>
      <w:r w:rsidRPr="00483F9A">
        <w:rPr>
          <w:lang w:val="en-US"/>
        </w:rPr>
        <w:t>concepteurs</w:t>
      </w:r>
      <w:proofErr w:type="spellEnd"/>
      <w:r w:rsidRPr="00483F9A">
        <w:rPr>
          <w:lang w:val="en-US"/>
        </w:rPr>
        <w:t xml:space="preserve"> du monde </w:t>
      </w:r>
      <w:proofErr w:type="spellStart"/>
      <w:r w:rsidRPr="00483F9A">
        <w:rPr>
          <w:lang w:val="en-US"/>
        </w:rPr>
        <w:t>entier</w:t>
      </w:r>
      <w:proofErr w:type="spellEnd"/>
      <w:r w:rsidRPr="00483F9A">
        <w:rPr>
          <w:lang w:val="en-US"/>
        </w:rPr>
        <w:t xml:space="preserve"> à </w:t>
      </w:r>
      <w:proofErr w:type="spellStart"/>
      <w:r w:rsidRPr="00483F9A">
        <w:rPr>
          <w:lang w:val="en-US"/>
        </w:rPr>
        <w:t>réaliser</w:t>
      </w:r>
      <w:proofErr w:type="spellEnd"/>
      <w:r w:rsidRPr="00483F9A">
        <w:rPr>
          <w:lang w:val="en-US"/>
        </w:rPr>
        <w:t xml:space="preserve"> </w:t>
      </w:r>
      <w:proofErr w:type="spellStart"/>
      <w:r w:rsidRPr="00483F9A">
        <w:rPr>
          <w:lang w:val="en-US"/>
        </w:rPr>
        <w:t>leurs</w:t>
      </w:r>
      <w:proofErr w:type="spellEnd"/>
      <w:r w:rsidRPr="00483F9A">
        <w:rPr>
          <w:lang w:val="en-US"/>
        </w:rPr>
        <w:t xml:space="preserve"> </w:t>
      </w:r>
      <w:proofErr w:type="spellStart"/>
      <w:r w:rsidRPr="00483F9A">
        <w:rPr>
          <w:lang w:val="en-US"/>
        </w:rPr>
        <w:t>projets</w:t>
      </w:r>
      <w:proofErr w:type="spellEnd"/>
      <w:r w:rsidRPr="00483F9A">
        <w:rPr>
          <w:lang w:val="en-US"/>
        </w:rPr>
        <w:t xml:space="preserve"> à </w:t>
      </w:r>
      <w:proofErr w:type="spellStart"/>
      <w:r w:rsidRPr="00483F9A">
        <w:rPr>
          <w:lang w:val="en-US"/>
        </w:rPr>
        <w:t>partir</w:t>
      </w:r>
      <w:proofErr w:type="spellEnd"/>
      <w:r w:rsidRPr="00483F9A">
        <w:rPr>
          <w:lang w:val="en-US"/>
        </w:rPr>
        <w:t xml:space="preserve"> de solutions précises, </w:t>
      </w:r>
      <w:proofErr w:type="spellStart"/>
      <w:r w:rsidRPr="00483F9A">
        <w:rPr>
          <w:lang w:val="en-US"/>
        </w:rPr>
        <w:t>efficaces</w:t>
      </w:r>
      <w:proofErr w:type="spellEnd"/>
      <w:r w:rsidRPr="00483F9A">
        <w:rPr>
          <w:lang w:val="en-US"/>
        </w:rPr>
        <w:t xml:space="preserve"> et durables.</w:t>
      </w:r>
    </w:p>
    <w:p w14:paraId="3B4EB81A" w14:textId="77777777" w:rsidR="00483F9A" w:rsidRPr="00483F9A" w:rsidRDefault="00483F9A" w:rsidP="00483F9A">
      <w:pPr>
        <w:pStyle w:val="ERCOText"/>
        <w:rPr>
          <w:lang w:val="en-US"/>
        </w:rPr>
      </w:pPr>
      <w:r w:rsidRPr="00483F9A">
        <w:rPr>
          <w:lang w:val="en-US"/>
        </w:rPr>
        <w:t xml:space="preserve"> </w:t>
      </w:r>
    </w:p>
    <w:p w14:paraId="5BAF5499" w14:textId="47A9E13F" w:rsidR="00C8215C" w:rsidRPr="00C8215C" w:rsidRDefault="00483F9A" w:rsidP="00483F9A">
      <w:pPr>
        <w:pStyle w:val="ERCOText"/>
        <w:rPr>
          <w:lang w:val="en-US"/>
        </w:rPr>
      </w:pPr>
      <w:proofErr w:type="spellStart"/>
      <w:r w:rsidRPr="00483F9A">
        <w:rPr>
          <w:lang w:val="en-US"/>
        </w:rPr>
        <w:t>N’hésitez</w:t>
      </w:r>
      <w:proofErr w:type="spellEnd"/>
      <w:r w:rsidRPr="00483F9A">
        <w:rPr>
          <w:lang w:val="en-US"/>
        </w:rPr>
        <w:t xml:space="preserve"> pas à </w:t>
      </w:r>
      <w:proofErr w:type="spellStart"/>
      <w:r w:rsidRPr="00483F9A">
        <w:rPr>
          <w:lang w:val="en-US"/>
        </w:rPr>
        <w:t>vous</w:t>
      </w:r>
      <w:proofErr w:type="spellEnd"/>
      <w:r w:rsidRPr="00483F9A">
        <w:rPr>
          <w:lang w:val="en-US"/>
        </w:rPr>
        <w:t xml:space="preserve"> </w:t>
      </w:r>
      <w:proofErr w:type="spellStart"/>
      <w:r w:rsidRPr="00483F9A">
        <w:rPr>
          <w:lang w:val="en-US"/>
        </w:rPr>
        <w:t>rendre</w:t>
      </w:r>
      <w:proofErr w:type="spellEnd"/>
      <w:r w:rsidRPr="00483F9A">
        <w:rPr>
          <w:lang w:val="en-US"/>
        </w:rPr>
        <w:t xml:space="preserve"> sur le site </w:t>
      </w:r>
      <w:hyperlink r:id="rId11" w:history="1">
        <w:r w:rsidRPr="00483F9A">
          <w:rPr>
            <w:rStyle w:val="Hyperlink"/>
            <w:lang w:val="en-US"/>
          </w:rPr>
          <w:t>www.erco.com/presse</w:t>
        </w:r>
      </w:hyperlink>
      <w:r w:rsidRPr="00483F9A">
        <w:rPr>
          <w:lang w:val="en-US"/>
        </w:rPr>
        <w:t xml:space="preserve"> pour </w:t>
      </w:r>
      <w:proofErr w:type="spellStart"/>
      <w:r w:rsidRPr="00483F9A">
        <w:rPr>
          <w:lang w:val="en-US"/>
        </w:rPr>
        <w:t>obtenir</w:t>
      </w:r>
      <w:proofErr w:type="spellEnd"/>
      <w:r w:rsidRPr="00483F9A">
        <w:rPr>
          <w:lang w:val="en-US"/>
        </w:rPr>
        <w:t xml:space="preserve"> </w:t>
      </w:r>
      <w:proofErr w:type="spellStart"/>
      <w:r w:rsidRPr="00483F9A">
        <w:rPr>
          <w:lang w:val="en-US"/>
        </w:rPr>
        <w:t>davantage</w:t>
      </w:r>
      <w:proofErr w:type="spellEnd"/>
      <w:r w:rsidRPr="00483F9A">
        <w:rPr>
          <w:lang w:val="en-US"/>
        </w:rPr>
        <w:t xml:space="preserve"> </w:t>
      </w:r>
      <w:proofErr w:type="spellStart"/>
      <w:r w:rsidRPr="00483F9A">
        <w:rPr>
          <w:lang w:val="en-US"/>
        </w:rPr>
        <w:t>d’informations</w:t>
      </w:r>
      <w:proofErr w:type="spellEnd"/>
      <w:r w:rsidRPr="00483F9A">
        <w:rPr>
          <w:lang w:val="en-US"/>
        </w:rPr>
        <w:t xml:space="preserve"> sur ERCO </w:t>
      </w:r>
      <w:proofErr w:type="spellStart"/>
      <w:r w:rsidRPr="00483F9A">
        <w:rPr>
          <w:lang w:val="en-US"/>
        </w:rPr>
        <w:t>ou</w:t>
      </w:r>
      <w:proofErr w:type="spellEnd"/>
      <w:r w:rsidRPr="00483F9A">
        <w:rPr>
          <w:lang w:val="en-US"/>
        </w:rPr>
        <w:t xml:space="preserve"> demander des illustrations. Nous </w:t>
      </w:r>
      <w:proofErr w:type="spellStart"/>
      <w:r w:rsidRPr="00483F9A">
        <w:rPr>
          <w:lang w:val="en-US"/>
        </w:rPr>
        <w:t>vous</w:t>
      </w:r>
      <w:proofErr w:type="spellEnd"/>
      <w:r w:rsidRPr="00483F9A">
        <w:rPr>
          <w:lang w:val="en-US"/>
        </w:rPr>
        <w:t xml:space="preserve"> </w:t>
      </w:r>
      <w:proofErr w:type="spellStart"/>
      <w:r w:rsidRPr="00483F9A">
        <w:rPr>
          <w:lang w:val="en-US"/>
        </w:rPr>
        <w:t>enverrons</w:t>
      </w:r>
      <w:proofErr w:type="spellEnd"/>
      <w:r w:rsidRPr="00483F9A">
        <w:rPr>
          <w:lang w:val="en-US"/>
        </w:rPr>
        <w:t xml:space="preserve"> </w:t>
      </w:r>
      <w:proofErr w:type="spellStart"/>
      <w:r w:rsidRPr="00483F9A">
        <w:rPr>
          <w:lang w:val="en-US"/>
        </w:rPr>
        <w:t>aussi</w:t>
      </w:r>
      <w:proofErr w:type="spellEnd"/>
      <w:r w:rsidRPr="00483F9A">
        <w:rPr>
          <w:lang w:val="en-US"/>
        </w:rPr>
        <w:t xml:space="preserve"> </w:t>
      </w:r>
      <w:proofErr w:type="spellStart"/>
      <w:r w:rsidRPr="00483F9A">
        <w:rPr>
          <w:lang w:val="en-US"/>
        </w:rPr>
        <w:t>volontiers</w:t>
      </w:r>
      <w:proofErr w:type="spellEnd"/>
      <w:r w:rsidRPr="00483F9A">
        <w:rPr>
          <w:lang w:val="en-US"/>
        </w:rPr>
        <w:t xml:space="preserve"> de la documentation sur des </w:t>
      </w:r>
      <w:proofErr w:type="spellStart"/>
      <w:r w:rsidRPr="00483F9A">
        <w:rPr>
          <w:lang w:val="en-US"/>
        </w:rPr>
        <w:t>projets</w:t>
      </w:r>
      <w:proofErr w:type="spellEnd"/>
      <w:r w:rsidRPr="00483F9A">
        <w:rPr>
          <w:lang w:val="en-US"/>
        </w:rPr>
        <w:t xml:space="preserve"> </w:t>
      </w:r>
      <w:proofErr w:type="spellStart"/>
      <w:r w:rsidRPr="00483F9A">
        <w:rPr>
          <w:lang w:val="en-US"/>
        </w:rPr>
        <w:t>internationaux</w:t>
      </w:r>
      <w:proofErr w:type="spellEnd"/>
      <w:r w:rsidRPr="00483F9A">
        <w:rPr>
          <w:lang w:val="en-US"/>
        </w:rPr>
        <w:t xml:space="preserve"> pour </w:t>
      </w:r>
      <w:proofErr w:type="spellStart"/>
      <w:r w:rsidRPr="00483F9A">
        <w:rPr>
          <w:lang w:val="en-US"/>
        </w:rPr>
        <w:t>votre</w:t>
      </w:r>
      <w:proofErr w:type="spellEnd"/>
      <w:r w:rsidRPr="00483F9A">
        <w:rPr>
          <w:lang w:val="en-US"/>
        </w:rPr>
        <w:t xml:space="preserve"> reportage.</w:t>
      </w: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37A94" w14:textId="77777777" w:rsidR="00C86B87" w:rsidRDefault="00C86B87" w:rsidP="00AD04EA">
      <w:r>
        <w:separator/>
      </w:r>
    </w:p>
  </w:endnote>
  <w:endnote w:type="continuationSeparator" w:id="0">
    <w:p w14:paraId="0B1523D4" w14:textId="77777777" w:rsidR="00C86B87" w:rsidRDefault="00C86B87"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1A704" w14:textId="77777777" w:rsidR="00C86B87" w:rsidRDefault="00C86B87" w:rsidP="00AD04EA">
      <w:r>
        <w:separator/>
      </w:r>
    </w:p>
  </w:footnote>
  <w:footnote w:type="continuationSeparator" w:id="0">
    <w:p w14:paraId="44F0C881" w14:textId="77777777" w:rsidR="00C86B87" w:rsidRDefault="00C86B87"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07B763AE" w:rsidR="00547FCF"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CB0E5C" w:rsidRPr="000C0EAA">
      <w:rPr>
        <w:rFonts w:ascii="Arial" w:hAnsi="Arial" w:cs="Arial"/>
        <w:bCs/>
        <w:sz w:val="44"/>
        <w:szCs w:val="44"/>
        <w:lang w:val="en-US"/>
      </w:rPr>
      <w:t>0</w:t>
    </w:r>
    <w:r w:rsidR="003E075D">
      <w:rPr>
        <w:rFonts w:ascii="Arial" w:hAnsi="Arial" w:cs="Arial"/>
        <w:bCs/>
        <w:sz w:val="44"/>
        <w:szCs w:val="44"/>
        <w:lang w:val="en-US"/>
      </w:rPr>
      <w:t>9</w:t>
    </w:r>
    <w:r w:rsidRPr="000C0EAA">
      <w:rPr>
        <w:rFonts w:ascii="Arial" w:hAnsi="Arial" w:cs="Arial"/>
        <w:bCs/>
        <w:sz w:val="44"/>
        <w:szCs w:val="44"/>
        <w:lang w:val="en-US"/>
      </w:rPr>
      <w:t>.202</w:t>
    </w:r>
    <w:r w:rsidR="00CB0E5C" w:rsidRPr="000C0EAA">
      <w:rPr>
        <w:rFonts w:ascii="Arial" w:hAnsi="Arial" w:cs="Arial"/>
        <w:bCs/>
        <w:sz w:val="44"/>
        <w:szCs w:val="44"/>
        <w:lang w:val="en-US"/>
      </w:rPr>
      <w:t>2</w:t>
    </w:r>
  </w:p>
  <w:p w14:paraId="29474A26" w14:textId="77777777" w:rsidR="008353E5" w:rsidRPr="00D54984"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D54984">
      <w:rPr>
        <w:rFonts w:ascii="Arial" w:hAnsi="Arial" w:cs="Arial"/>
        <w:szCs w:val="24"/>
        <w:lang w:val="en-US"/>
      </w:rPr>
      <w:t>version texte</w:t>
    </w:r>
  </w:p>
  <w:p w14:paraId="70C99FD2" w14:textId="77777777" w:rsidR="00547FCF" w:rsidRPr="00D54984"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D54984">
      <w:rPr>
        <w:rFonts w:ascii="Arial" w:hAnsi="Arial" w:cs="Arial"/>
        <w:sz w:val="44"/>
        <w:szCs w:val="44"/>
        <w:lang w:val="en-US"/>
      </w:rPr>
      <w:tab/>
    </w:r>
  </w:p>
  <w:p w14:paraId="02052C83" w14:textId="77777777" w:rsidR="00547FCF" w:rsidRPr="00D54984"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D54984" w:rsidRDefault="00000000" w:rsidP="007A5E47">
    <w:pPr>
      <w:pStyle w:val="ERCOAdresse"/>
      <w:framePr w:wrap="around" w:y="11341"/>
    </w:pPr>
  </w:p>
  <w:p w14:paraId="7ADE6E8A" w14:textId="77777777" w:rsidR="00547FCF" w:rsidRPr="00D54984" w:rsidRDefault="00000000" w:rsidP="007A5E47">
    <w:pPr>
      <w:pStyle w:val="ERCOAdresse"/>
      <w:framePr w:wrap="around" w:y="11341"/>
    </w:pPr>
  </w:p>
  <w:p w14:paraId="3CD39A67" w14:textId="77777777" w:rsidR="008353E5" w:rsidRPr="00D54984" w:rsidRDefault="008353E5" w:rsidP="008353E5">
    <w:pPr>
      <w:pStyle w:val="ERCOAdresse"/>
      <w:framePr w:wrap="around" w:y="11341"/>
      <w:rPr>
        <w:b/>
      </w:rPr>
    </w:pPr>
  </w:p>
  <w:p w14:paraId="5C2B55EB" w14:textId="765F3079" w:rsidR="008353E5" w:rsidRPr="00D54984" w:rsidRDefault="008353E5" w:rsidP="008353E5">
    <w:pPr>
      <w:pStyle w:val="ERCOAdresse"/>
      <w:framePr w:wrap="around" w:y="11341"/>
      <w:rPr>
        <w:b/>
      </w:rPr>
    </w:pPr>
    <w:r w:rsidRPr="00D54984">
      <w:rPr>
        <w:b/>
      </w:rPr>
      <w:t>ERCO GmbH</w:t>
    </w:r>
  </w:p>
  <w:p w14:paraId="058C058C" w14:textId="77777777" w:rsidR="008353E5" w:rsidRPr="008353E5" w:rsidRDefault="008353E5" w:rsidP="008353E5">
    <w:pPr>
      <w:pStyle w:val="ERCOAdresse"/>
      <w:framePr w:wrap="around" w:y="11341"/>
      <w:rPr>
        <w:lang w:val="de-DE"/>
      </w:rPr>
    </w:pPr>
    <w:r w:rsidRPr="008353E5">
      <w:rPr>
        <w:lang w:val="de-DE"/>
      </w:rPr>
      <w:t xml:space="preserve">Katrin </w:t>
    </w:r>
    <w:proofErr w:type="spellStart"/>
    <w:r w:rsidRPr="008353E5">
      <w:rPr>
        <w:lang w:val="de-DE"/>
      </w:rPr>
      <w:t>Haner</w:t>
    </w:r>
    <w:proofErr w:type="spellEnd"/>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77777777" w:rsidR="008353E5" w:rsidRPr="00BA4DCC" w:rsidRDefault="008353E5" w:rsidP="008353E5">
    <w:pPr>
      <w:pStyle w:val="ERCOAdresse"/>
      <w:framePr w:wrap="around" w:y="11341"/>
      <w:rPr>
        <w:lang w:val="de-DE"/>
      </w:rPr>
    </w:pPr>
    <w:r w:rsidRPr="00BA4DCC">
      <w:rPr>
        <w:lang w:val="de-DE"/>
      </w:rPr>
      <w:t>k.haner@erco.com</w:t>
    </w:r>
  </w:p>
  <w:p w14:paraId="64F5FBFF" w14:textId="77777777" w:rsidR="008353E5" w:rsidRPr="00C43F96" w:rsidRDefault="008353E5" w:rsidP="008353E5">
    <w:pPr>
      <w:pStyle w:val="ERCOAdresse"/>
      <w:framePr w:wrap="around" w:y="11341"/>
    </w:pPr>
    <w:r>
      <w:t>www.erco.com</w:t>
    </w:r>
  </w:p>
  <w:p w14:paraId="4BD1403A" w14:textId="77777777" w:rsidR="008353E5" w:rsidRDefault="008353E5" w:rsidP="008353E5">
    <w:pPr>
      <w:pStyle w:val="ERCOAdresse"/>
      <w:framePr w:wrap="around" w:y="11341"/>
    </w:pPr>
  </w:p>
  <w:p w14:paraId="3599BBB3" w14:textId="77777777" w:rsidR="008353E5" w:rsidRPr="00C43F96" w:rsidRDefault="008353E5" w:rsidP="008353E5">
    <w:pPr>
      <w:pStyle w:val="ERCOAdresse"/>
      <w:framePr w:wrap="around" w:y="11341"/>
    </w:pPr>
  </w:p>
  <w:p w14:paraId="65C29891" w14:textId="77777777" w:rsidR="008353E5" w:rsidRPr="005627E1" w:rsidRDefault="008353E5" w:rsidP="008353E5">
    <w:pPr>
      <w:pStyle w:val="ERCOAdresse"/>
      <w:framePr w:wrap="around" w:y="11341"/>
      <w:rPr>
        <w:b/>
      </w:rPr>
    </w:pPr>
    <w:proofErr w:type="spellStart"/>
    <w:r>
      <w:rPr>
        <w:b/>
      </w:rPr>
      <w:t>mai</w:t>
    </w:r>
    <w:proofErr w:type="spellEnd"/>
    <w:r>
      <w:rPr>
        <w:b/>
      </w:rPr>
      <w:t xml:space="preserve"> public relations GmbH </w:t>
    </w:r>
  </w:p>
  <w:p w14:paraId="7563EB02" w14:textId="77777777" w:rsidR="008353E5" w:rsidRPr="00BA4DCC" w:rsidRDefault="008353E5" w:rsidP="008353E5">
    <w:pPr>
      <w:pStyle w:val="ERCOAdresse"/>
      <w:framePr w:wrap="around" w:y="11341"/>
      <w:rPr>
        <w:lang w:val="de-DE"/>
      </w:rPr>
    </w:pPr>
    <w:r w:rsidRPr="00BA4DCC">
      <w:rPr>
        <w:lang w:val="de-DE"/>
      </w:rPr>
      <w:t xml:space="preserve">Arno </w:t>
    </w:r>
    <w:proofErr w:type="spellStart"/>
    <w:r w:rsidRPr="00BA4DCC">
      <w:rPr>
        <w:lang w:val="de-DE"/>
      </w:rPr>
      <w:t>Heitland</w:t>
    </w:r>
    <w:proofErr w:type="spellEnd"/>
  </w:p>
  <w:p w14:paraId="153BA0FE" w14:textId="07CE4CAB" w:rsidR="008353E5" w:rsidRPr="00BA4DCC" w:rsidRDefault="008353E5" w:rsidP="008353E5">
    <w:pPr>
      <w:pStyle w:val="ERCOAdresse"/>
      <w:framePr w:wrap="around" w:y="11341"/>
      <w:rPr>
        <w:lang w:val="de-DE"/>
      </w:rPr>
    </w:pPr>
    <w:r w:rsidRPr="00BA4DCC">
      <w:rPr>
        <w:lang w:val="de-DE"/>
      </w:rPr>
      <w:t xml:space="preserve">Consultant </w:t>
    </w:r>
    <w:proofErr w:type="spellStart"/>
    <w:r w:rsidR="003E075D">
      <w:rPr>
        <w:lang w:val="de-DE"/>
      </w:rPr>
      <w:t>senior</w:t>
    </w:r>
    <w:proofErr w:type="spellEnd"/>
    <w:r w:rsidR="003E075D">
      <w:rPr>
        <w:lang w:val="de-DE"/>
      </w:rPr>
      <w:t xml:space="preserve"> en </w:t>
    </w:r>
    <w:r w:rsidRPr="00BA4DCC">
      <w:rPr>
        <w:lang w:val="de-DE"/>
      </w:rPr>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5E7CA7" w:rsidRDefault="008353E5" w:rsidP="008353E5">
    <w:pPr>
      <w:pStyle w:val="ERCOAdresse"/>
      <w:framePr w:wrap="around" w:y="11341"/>
      <w:rPr>
        <w:lang w:val="de-DE"/>
      </w:rPr>
    </w:pPr>
    <w:r w:rsidRPr="005E7CA7">
      <w:rPr>
        <w:lang w:val="de-DE"/>
      </w:rPr>
      <w:t>Tél : +49 30 66 40 40 553</w:t>
    </w:r>
  </w:p>
  <w:p w14:paraId="5DEF975E" w14:textId="77777777" w:rsidR="008353E5" w:rsidRPr="005E7CA7" w:rsidRDefault="00000000" w:rsidP="008353E5">
    <w:pPr>
      <w:pStyle w:val="ERCOAdresse"/>
      <w:framePr w:wrap="around" w:y="11341"/>
      <w:rPr>
        <w:lang w:val="de-DE"/>
      </w:rPr>
    </w:pPr>
    <w:hyperlink r:id="rId1" w:history="1">
      <w:r w:rsidR="008353E5" w:rsidRPr="005E7CA7">
        <w:rPr>
          <w:lang w:val="de-DE"/>
        </w:rPr>
        <w:t>erco@maipr.com</w:t>
      </w:r>
    </w:hyperlink>
  </w:p>
  <w:p w14:paraId="4B8EDEEB" w14:textId="77777777" w:rsidR="008353E5" w:rsidRPr="005E7CA7" w:rsidRDefault="008353E5" w:rsidP="008353E5">
    <w:pPr>
      <w:pStyle w:val="ERCOAdresse"/>
      <w:framePr w:wrap="around" w:y="11341"/>
      <w:rPr>
        <w:lang w:val="de-DE"/>
      </w:rPr>
    </w:pPr>
    <w:r w:rsidRPr="005E7CA7">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7889"/>
    <w:rsid w:val="000C0EAA"/>
    <w:rsid w:val="001A36DB"/>
    <w:rsid w:val="0020679B"/>
    <w:rsid w:val="00213084"/>
    <w:rsid w:val="00213345"/>
    <w:rsid w:val="00235C8B"/>
    <w:rsid w:val="002D4468"/>
    <w:rsid w:val="002D5010"/>
    <w:rsid w:val="002F7A91"/>
    <w:rsid w:val="00364306"/>
    <w:rsid w:val="003B4519"/>
    <w:rsid w:val="003C4DB0"/>
    <w:rsid w:val="003E075D"/>
    <w:rsid w:val="0041375C"/>
    <w:rsid w:val="0045034D"/>
    <w:rsid w:val="00483F9A"/>
    <w:rsid w:val="004B4DB6"/>
    <w:rsid w:val="004C2994"/>
    <w:rsid w:val="004C6F52"/>
    <w:rsid w:val="0051513A"/>
    <w:rsid w:val="00541602"/>
    <w:rsid w:val="0057397A"/>
    <w:rsid w:val="005E7CA7"/>
    <w:rsid w:val="006B6EE1"/>
    <w:rsid w:val="00701D42"/>
    <w:rsid w:val="00723B17"/>
    <w:rsid w:val="007C02E4"/>
    <w:rsid w:val="007E658E"/>
    <w:rsid w:val="007E6824"/>
    <w:rsid w:val="008353E5"/>
    <w:rsid w:val="00856DAC"/>
    <w:rsid w:val="00950958"/>
    <w:rsid w:val="00975C96"/>
    <w:rsid w:val="00981EBE"/>
    <w:rsid w:val="009A5E07"/>
    <w:rsid w:val="009F427E"/>
    <w:rsid w:val="00A22310"/>
    <w:rsid w:val="00AC3F30"/>
    <w:rsid w:val="00AD04EA"/>
    <w:rsid w:val="00B13D3D"/>
    <w:rsid w:val="00BA4DCC"/>
    <w:rsid w:val="00BC0C03"/>
    <w:rsid w:val="00C1350E"/>
    <w:rsid w:val="00C8215C"/>
    <w:rsid w:val="00C86B87"/>
    <w:rsid w:val="00CA229A"/>
    <w:rsid w:val="00CB0E5C"/>
    <w:rsid w:val="00CB6F97"/>
    <w:rsid w:val="00CC44BA"/>
    <w:rsid w:val="00CF179C"/>
    <w:rsid w:val="00D54984"/>
    <w:rsid w:val="00DF3C04"/>
    <w:rsid w:val="00E34DA5"/>
    <w:rsid w:val="00E538B9"/>
    <w:rsid w:val="00E6557C"/>
    <w:rsid w:val="00F029C0"/>
    <w:rsid w:val="00F72144"/>
    <w:rsid w:val="00F725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26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5/fr"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5746/fr"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3847/fr" TargetMode="External"/><Relationship Id="rId11" Type="http://schemas.openxmlformats.org/officeDocument/2006/relationships/hyperlink" Target="https://press.erco.com/fr"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fr" TargetMode="External"/><Relationship Id="rId4" Type="http://schemas.openxmlformats.org/officeDocument/2006/relationships/footnotes" Target="footnotes.xml"/><Relationship Id="rId9" Type="http://schemas.openxmlformats.org/officeDocument/2006/relationships/hyperlink" Target="https://www.erco.com/press/7320/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1265</Words>
  <Characters>7974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16</cp:revision>
  <dcterms:created xsi:type="dcterms:W3CDTF">2022-04-01T12:50:00Z</dcterms:created>
  <dcterms:modified xsi:type="dcterms:W3CDTF">2022-09-09T17:58:00Z</dcterms:modified>
</cp:coreProperties>
</file>