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6A367" w14:textId="77777777" w:rsidR="00AD2DBD" w:rsidRPr="00AD2DBD" w:rsidRDefault="00AD2DBD" w:rsidP="00AD2DBD">
      <w:pPr>
        <w:pStyle w:val="ERCOberschrift"/>
        <w:rPr>
          <w:lang w:val="sv-SE" w:eastAsia="zh-CN"/>
        </w:rPr>
      </w:pPr>
      <w:r w:rsidRPr="00AD2DBD">
        <w:rPr>
          <w:lang w:val="sv-SE" w:eastAsia="zh-CN"/>
        </w:rPr>
        <w:t xml:space="preserve">ERCO Pollux: Magiskt ljus ur kompakt strålkastare </w:t>
      </w:r>
    </w:p>
    <w:p w14:paraId="33EC93BA" w14:textId="77777777" w:rsidR="00AD2DBD" w:rsidRDefault="00AD2DBD" w:rsidP="00AD2DBD">
      <w:pPr>
        <w:pStyle w:val="ERCOberschrift"/>
        <w:rPr>
          <w:lang w:val="sv-SE" w:eastAsia="zh-CN"/>
        </w:rPr>
      </w:pPr>
    </w:p>
    <w:p w14:paraId="78177C48" w14:textId="35DB2A25" w:rsidR="00AD2DBD" w:rsidRPr="00AD2DBD" w:rsidRDefault="00AD2DBD" w:rsidP="00AD2DBD">
      <w:pPr>
        <w:pStyle w:val="ERCOberschrift"/>
        <w:rPr>
          <w:lang w:val="sv-SE" w:eastAsia="zh-CN"/>
        </w:rPr>
      </w:pPr>
      <w:r w:rsidRPr="00AD2DBD">
        <w:rPr>
          <w:lang w:val="sv-SE" w:eastAsia="zh-CN"/>
        </w:rPr>
        <w:t xml:space="preserve">Lüdenscheid, september 2015. Pollux sätter nya standarder för kompakta strålkastare. Pollux från ERCO uppfyller alla krav på effektivitet, ljusstyrka och design. Den har utvecklats för att kunna användas i många olika situationer på museer och gallerier, i detaljhandeln, på restauranger och i bostäder. </w:t>
      </w:r>
    </w:p>
    <w:p w14:paraId="060D7D73" w14:textId="77777777" w:rsidR="00A92AF5" w:rsidRPr="00025C46" w:rsidRDefault="00A92AF5" w:rsidP="00B21395">
      <w:pPr>
        <w:pStyle w:val="ERCOberschrift"/>
        <w:rPr>
          <w:lang w:val="sv-SE" w:eastAsia="zh-CN"/>
        </w:rPr>
      </w:pPr>
    </w:p>
    <w:p w14:paraId="1C51C834" w14:textId="77777777" w:rsidR="00AD2DBD" w:rsidRPr="00AD2DBD" w:rsidRDefault="00AD2DBD" w:rsidP="00AD2DBD">
      <w:pPr>
        <w:pStyle w:val="ERCOText"/>
        <w:rPr>
          <w:lang w:val="sv-SE" w:eastAsia="zh-CN"/>
        </w:rPr>
      </w:pPr>
      <w:r w:rsidRPr="00AD2DBD">
        <w:rPr>
          <w:lang w:val="sv-SE" w:eastAsia="zh-CN"/>
        </w:rPr>
        <w:t>Med Pollux LED-strålkastare anknyter ERCO genom både namnet och kvalitetskraven till den mycket omtyckta strålkastaren Pollux med konventionella ljuskällor. Tekniskt och utseendemässigt är dock familjen Pollux med LED helt omarbetad och utmärker sig genom sin stora mångsidighet och en mycket kompakt, cylindrisk ljusenhet av gjuten aluminium. Invändigt finns den patenterade LED-Spherolit-tekniken, som är välbekant från framgångsrika produktfamiljer som Light Board och Optec. För att ge maximal frihet i planeringen kan Spherolit-linsen i Pollux bytas ut när som helst. Det möjliggör ljusfördelningar från spot till wide flood med en enda armatur.</w:t>
      </w:r>
    </w:p>
    <w:p w14:paraId="087A4697" w14:textId="77777777" w:rsidR="00AD2DBD" w:rsidRPr="00AD2DBD" w:rsidRDefault="00AD2DBD" w:rsidP="00AD2DBD">
      <w:pPr>
        <w:pStyle w:val="ERCOText"/>
        <w:rPr>
          <w:lang w:val="sv-SE" w:eastAsia="zh-CN"/>
        </w:rPr>
      </w:pPr>
    </w:p>
    <w:p w14:paraId="55F2BE36" w14:textId="77777777" w:rsidR="00AD2DBD" w:rsidRPr="00AD2DBD" w:rsidRDefault="00AD2DBD" w:rsidP="00AD2DBD">
      <w:pPr>
        <w:pStyle w:val="ERCOText"/>
        <w:rPr>
          <w:b/>
          <w:bCs/>
          <w:lang w:val="sv-SE" w:eastAsia="zh-CN"/>
        </w:rPr>
      </w:pPr>
      <w:r w:rsidRPr="00AD2DBD">
        <w:rPr>
          <w:b/>
          <w:bCs/>
          <w:lang w:val="sv-SE" w:eastAsia="zh-CN"/>
        </w:rPr>
        <w:t xml:space="preserve">Differentierade ljuskoncept med Pollux </w:t>
      </w:r>
    </w:p>
    <w:p w14:paraId="5C77EFAA" w14:textId="77777777" w:rsidR="00AD2DBD" w:rsidRPr="00AD2DBD" w:rsidRDefault="00AD2DBD" w:rsidP="00AD2DBD">
      <w:pPr>
        <w:pStyle w:val="ERCOText"/>
        <w:rPr>
          <w:lang w:val="sv-SE" w:eastAsia="zh-CN"/>
        </w:rPr>
      </w:pPr>
      <w:r w:rsidRPr="00AD2DBD">
        <w:rPr>
          <w:lang w:val="sv-SE" w:eastAsia="zh-CN"/>
        </w:rPr>
        <w:t>Pollux LED-strålkastare passar för differentierade ljuskoncept i detaljhandeln, på restauranger, i gallerier eller i privatbostäder – framför allt i mindre rum tack vare det kompakta formatet. Dess starka sida är framför allt accentuering. För första gången omfattar nu Pollux familjen projektionsstrålkastare med LED: Med bildmaskningen kan ljuskäglan ställas in för att få en skarp kant längs tavelramar och föremål i rummet eller på väggen – en magisk effekt för livfull återgivning av bildmotiv, som gör succé på museer och gallerier. Genom sin återhållna design är Pollux LED perfekt att kombinera med andra strålkastarserier för bästa möjliga ljus. Det möjliggör även stegvis utökning av befintliga belysningsanläggningar.</w:t>
      </w:r>
    </w:p>
    <w:p w14:paraId="003222A1" w14:textId="77777777" w:rsidR="00AD2DBD" w:rsidRPr="00AD2DBD" w:rsidRDefault="00AD2DBD" w:rsidP="00AD2DBD">
      <w:pPr>
        <w:pStyle w:val="ERCOText"/>
        <w:rPr>
          <w:b/>
          <w:bCs/>
          <w:lang w:val="sv-SE" w:eastAsia="zh-CN"/>
        </w:rPr>
      </w:pPr>
    </w:p>
    <w:p w14:paraId="7846E3CC" w14:textId="77777777" w:rsidR="00AD2DBD" w:rsidRPr="00AD2DBD" w:rsidRDefault="00AD2DBD" w:rsidP="00AD2DBD">
      <w:pPr>
        <w:pStyle w:val="ERCOText"/>
        <w:rPr>
          <w:b/>
          <w:bCs/>
          <w:lang w:val="sv-SE" w:eastAsia="zh-CN"/>
        </w:rPr>
      </w:pPr>
      <w:r w:rsidRPr="00AD2DBD">
        <w:rPr>
          <w:b/>
          <w:bCs/>
          <w:lang w:val="sv-SE" w:eastAsia="zh-CN"/>
        </w:rPr>
        <w:t xml:space="preserve">Ljussättning av föremål </w:t>
      </w:r>
    </w:p>
    <w:p w14:paraId="529DF83A" w14:textId="46DB452C" w:rsidR="00AD2DBD" w:rsidRDefault="00AD2DBD" w:rsidP="00AD2DBD">
      <w:pPr>
        <w:pStyle w:val="ERCOText"/>
        <w:rPr>
          <w:lang w:val="sv-SE" w:eastAsia="zh-CN"/>
        </w:rPr>
      </w:pPr>
      <w:r w:rsidRPr="00AD2DBD">
        <w:rPr>
          <w:lang w:val="sv-SE" w:eastAsia="zh-CN"/>
        </w:rPr>
        <w:t xml:space="preserve">Trots det kompakta formatet erbjuder Pollux alla nödvändiga ljusverktyg för professionell ljussättning. Framför allt i butikslokaler har </w:t>
      </w:r>
      <w:r w:rsidRPr="00AD2DBD">
        <w:rPr>
          <w:lang w:val="sv-SE" w:eastAsia="zh-CN"/>
        </w:rPr>
        <w:lastRenderedPageBreak/>
        <w:t>accentuering av produkter en strategisk betydelse. Inom detta område visar sig en ytterligare funktion hos Pollux vara användbar: Spherolit-linsen oval flood kan vridas fritt. Med denna ovala ljusfördelning kan ljuset på långsträckta föremål</w:t>
      </w:r>
      <w:r>
        <w:rPr>
          <w:lang w:val="sv-SE" w:eastAsia="zh-CN"/>
        </w:rPr>
        <w:t xml:space="preserve"> eller ytor stämmas av perfekt.</w:t>
      </w:r>
    </w:p>
    <w:p w14:paraId="2006FB16" w14:textId="77777777" w:rsidR="00AD2DBD" w:rsidRDefault="00AD2DBD" w:rsidP="00AD2DBD">
      <w:pPr>
        <w:pStyle w:val="ERCOText"/>
        <w:rPr>
          <w:lang w:val="sv-SE" w:eastAsia="zh-CN"/>
        </w:rPr>
      </w:pPr>
    </w:p>
    <w:p w14:paraId="64F97C14" w14:textId="77777777" w:rsidR="00AD2DBD" w:rsidRDefault="00AD2DBD" w:rsidP="00AD2DBD">
      <w:pPr>
        <w:pStyle w:val="ERCOText"/>
        <w:rPr>
          <w:lang w:val="sv-SE" w:eastAsia="zh-CN"/>
        </w:rPr>
      </w:pPr>
    </w:p>
    <w:p w14:paraId="15EC0896" w14:textId="77777777" w:rsidR="00AD2DBD" w:rsidRPr="00AD2DBD" w:rsidRDefault="00AD2DBD" w:rsidP="00AD2DBD">
      <w:pPr>
        <w:pStyle w:val="ERCOText"/>
        <w:rPr>
          <w:lang w:val="sv-SE" w:eastAsia="zh-CN"/>
        </w:rPr>
      </w:pPr>
    </w:p>
    <w:p w14:paraId="60429FC9" w14:textId="77777777" w:rsidR="00A92AF5" w:rsidRPr="00A11052" w:rsidRDefault="00A92AF5" w:rsidP="00A92AF5">
      <w:pPr>
        <w:pStyle w:val="ERCOberschrift"/>
        <w:rPr>
          <w:lang w:val="sv-SE"/>
        </w:rPr>
      </w:pPr>
      <w:r w:rsidRPr="00F9667C">
        <w:rPr>
          <w:lang w:val="sv-SE"/>
        </w:rPr>
        <w:t>Om ERCO</w:t>
      </w:r>
    </w:p>
    <w:p w14:paraId="27D4CCD6" w14:textId="77425A19" w:rsidR="00B21395" w:rsidRPr="00274ED5" w:rsidRDefault="00B21395" w:rsidP="00AD2DBD">
      <w:pPr>
        <w:pStyle w:val="ERCOText"/>
        <w:rPr>
          <w:lang w:val="sv-SE"/>
        </w:rPr>
      </w:pPr>
      <w:r w:rsidRPr="00274ED5">
        <w:rPr>
          <w:lang w:val="sv-SE"/>
        </w:rPr>
        <w:t xml:space="preserve">Ljusfabriken ERCO med säte i Lüdenscheid är en ledande specialist på LED-teknik inom arkitekturbelysningen. Familjeföretaget som grundades 1934 har verksamhet i närmare 40 länder med mer än 60 dotterbolag, filialer och agenturer. </w:t>
      </w:r>
      <w:r>
        <w:rPr>
          <w:lang w:val="sv-SE"/>
        </w:rPr>
        <w:t>Från</w:t>
      </w:r>
      <w:r w:rsidRPr="00274ED5">
        <w:rPr>
          <w:lang w:val="sv-SE"/>
        </w:rPr>
        <w:t xml:space="preserve"> 2015 baseras produktprogrammet helt på LED-teknik. Under ledmotivet </w:t>
      </w:r>
      <w:r w:rsidR="00323694">
        <w:rPr>
          <w:lang w:val="sv-SE"/>
        </w:rPr>
        <w:t>”light digital”</w:t>
      </w:r>
      <w:bookmarkStart w:id="0" w:name="_GoBack"/>
      <w:bookmarkEnd w:id="0"/>
      <w:r w:rsidRPr="00274ED5">
        <w:rPr>
          <w:lang w:val="sv-SE"/>
        </w:rPr>
        <w:t xml:space="preserve"> utvecklar, gestaltar och tillverkar ERCO i Lüdenscheid digitala armaturer med tyngdpunkt på ljusteknisk optik, elektronik och design. </w:t>
      </w:r>
    </w:p>
    <w:p w14:paraId="29C2EBDC" w14:textId="77777777" w:rsidR="00B21395" w:rsidRDefault="00B21395" w:rsidP="00AD2DBD">
      <w:pPr>
        <w:pStyle w:val="ERCOText"/>
        <w:rPr>
          <w:lang w:val="sv-SE"/>
        </w:rPr>
      </w:pPr>
      <w:r w:rsidRPr="00274ED5">
        <w:rPr>
          <w:lang w:val="sv-SE"/>
        </w:rPr>
        <w:t>Ljusverktygen skapas i nära kontakt med arkitekter, ljusplanerare och elplanerare och används framför allt inom följande områden: Work och Shop, Culture och Community, Hospitality, Living, Public och Contemplation. ERCO ser digitalt ljus som arkitekturens fjärde dimension –</w:t>
      </w:r>
      <w:r>
        <w:rPr>
          <w:lang w:val="sv-SE"/>
        </w:rPr>
        <w:t xml:space="preserve"> </w:t>
      </w:r>
      <w:r w:rsidRPr="00274ED5">
        <w:rPr>
          <w:lang w:val="sv-SE"/>
        </w:rPr>
        <w:t xml:space="preserve">med hjälp av mycket exakta och effektiva ljuslösningar </w:t>
      </w:r>
      <w:r>
        <w:rPr>
          <w:lang w:val="sv-SE"/>
        </w:rPr>
        <w:t>hjälper</w:t>
      </w:r>
      <w:r w:rsidRPr="00274ED5">
        <w:rPr>
          <w:lang w:val="sv-SE"/>
        </w:rPr>
        <w:t xml:space="preserve"> vi planerare </w:t>
      </w:r>
      <w:r>
        <w:rPr>
          <w:lang w:val="sv-SE"/>
        </w:rPr>
        <w:t>att</w:t>
      </w:r>
      <w:r w:rsidRPr="00274ED5">
        <w:rPr>
          <w:lang w:val="sv-SE"/>
        </w:rPr>
        <w:t xml:space="preserve"> överför</w:t>
      </w:r>
      <w:r>
        <w:rPr>
          <w:lang w:val="sv-SE"/>
        </w:rPr>
        <w:t>a</w:t>
      </w:r>
      <w:r w:rsidRPr="00274ED5">
        <w:rPr>
          <w:lang w:val="sv-SE"/>
        </w:rPr>
        <w:t xml:space="preserve"> sina </w:t>
      </w:r>
      <w:r>
        <w:rPr>
          <w:lang w:val="sv-SE"/>
        </w:rPr>
        <w:t xml:space="preserve">idéer till verkliga </w:t>
      </w:r>
      <w:r w:rsidRPr="00274ED5">
        <w:rPr>
          <w:lang w:val="sv-SE"/>
        </w:rPr>
        <w:t>projekt</w:t>
      </w:r>
      <w:r>
        <w:rPr>
          <w:lang w:val="sv-SE"/>
        </w:rPr>
        <w:t>.</w:t>
      </w:r>
    </w:p>
    <w:p w14:paraId="35DF20A7" w14:textId="77777777" w:rsidR="00B21395" w:rsidRDefault="00B21395" w:rsidP="00AD2DBD">
      <w:pPr>
        <w:pStyle w:val="ERCOText"/>
        <w:rPr>
          <w:lang w:val="sv-SE"/>
        </w:rPr>
      </w:pPr>
    </w:p>
    <w:p w14:paraId="54DC13AD" w14:textId="7C6BDE7C" w:rsidR="005A4DBE" w:rsidRPr="00B21395" w:rsidRDefault="00B21395" w:rsidP="00AD2DBD">
      <w:pPr>
        <w:pStyle w:val="ERCOText"/>
        <w:rPr>
          <w:lang w:val="sv-SE" w:eastAsia="zh-CN"/>
        </w:rPr>
      </w:pPr>
      <w:r w:rsidRPr="00720E5C">
        <w:rPr>
          <w:lang w:val="sv-SE" w:eastAsia="zh-CN"/>
        </w:rPr>
        <w:t xml:space="preserve">Om du vill ha bildmaterial eller mer information om ERCO, är du välkommen till </w:t>
      </w:r>
      <w:r w:rsidRPr="002964E1">
        <w:rPr>
          <w:lang w:val="sv-SE" w:eastAsia="zh-CN"/>
        </w:rPr>
        <w:t>www.erco.com/presse</w:t>
      </w:r>
      <w:r w:rsidRPr="00720E5C">
        <w:rPr>
          <w:lang w:val="sv-SE" w:eastAsia="zh-CN"/>
        </w:rPr>
        <w:t>. Vi levererar gärna även material om projekt över hela världen för din rapportering.</w:t>
      </w:r>
    </w:p>
    <w:sectPr w:rsidR="005A4DBE" w:rsidRPr="00B2139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45F24F4" w:rsidR="00DA62FA" w:rsidRPr="00F26635" w:rsidRDefault="00AD2DB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Pressmeddelande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135D787D" w:rsidR="00DA62FA" w:rsidRPr="00DA390B" w:rsidRDefault="00A92AF5"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Pressansvarig</w:t>
    </w:r>
  </w:p>
  <w:p w14:paraId="3D40103B"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DA62FA" w:rsidRPr="00DA390B"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DA62FA" w:rsidRPr="00822922" w:rsidRDefault="00323694"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DA62FA" w:rsidRPr="00822922">
        <w:rPr>
          <w:rFonts w:ascii="Arial" w:hAnsi="Arial" w:cs="Arial"/>
          <w:sz w:val="18"/>
          <w:szCs w:val="18"/>
        </w:rPr>
        <w:t>www.erco.com</w:t>
      </w:r>
    </w:hyperlink>
  </w:p>
  <w:p w14:paraId="1DE9BB5D"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2AC59B8E"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79ED55F9"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3694"/>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2DBD"/>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49E97-4E17-FD4D-AA08-E035A5F0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446</Words>
  <Characters>2817</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3257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10</cp:revision>
  <cp:lastPrinted>2014-06-11T11:57:00Z</cp:lastPrinted>
  <dcterms:created xsi:type="dcterms:W3CDTF">2015-08-19T14:51:00Z</dcterms:created>
  <dcterms:modified xsi:type="dcterms:W3CDTF">2015-09-09T09:35:00Z</dcterms:modified>
  <cp:category/>
</cp:coreProperties>
</file>