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8EDA9" w14:textId="496D8F90" w:rsidR="00356BD0" w:rsidRPr="00602C7D" w:rsidRDefault="00356BD0" w:rsidP="00356BD0">
      <w:pPr>
        <w:pStyle w:val="ERCOberschrift"/>
        <w:rPr>
          <w:lang w:val="nl-NL"/>
        </w:rPr>
      </w:pPr>
      <w:r w:rsidRPr="00602C7D">
        <w:rPr>
          <w:lang w:val="nl-NL"/>
        </w:rPr>
        <w:t>ERCO Pollux: magisch licht uit compacte spot</w:t>
      </w:r>
    </w:p>
    <w:p w14:paraId="76652483" w14:textId="77777777" w:rsidR="00356BD0" w:rsidRPr="00602C7D" w:rsidRDefault="00356BD0" w:rsidP="00356BD0">
      <w:pPr>
        <w:pStyle w:val="ERCOberschrift"/>
        <w:rPr>
          <w:lang w:val="nl-NL"/>
        </w:rPr>
      </w:pPr>
    </w:p>
    <w:p w14:paraId="3030FCD6" w14:textId="6DEB493A" w:rsidR="004E03A5" w:rsidRPr="00602C7D" w:rsidRDefault="00356BD0" w:rsidP="00356BD0">
      <w:pPr>
        <w:pStyle w:val="ERCOberschrift"/>
        <w:rPr>
          <w:lang w:val="nl-NL"/>
        </w:rPr>
      </w:pPr>
      <w:r w:rsidRPr="00602C7D">
        <w:rPr>
          <w:lang w:val="nl-NL"/>
        </w:rPr>
        <w:t>Lüdenscheid, september 2015. Pollux stelt nieuwe maatstaven op het gebied van de compacte spot. De ERCO Pollux die is ontwikkeld voor talloze toepassingsmogelijkheden in musea of galerieën, in de detailhandel, de horeca of in privéwoningen, voldoet aan alle aanspraken voor efficiency, prestatievermogen en design.</w:t>
      </w:r>
    </w:p>
    <w:p w14:paraId="429F791D" w14:textId="77777777" w:rsidR="00356BD0" w:rsidRPr="00602C7D" w:rsidRDefault="00356BD0" w:rsidP="00111146">
      <w:pPr>
        <w:pStyle w:val="ERCOText"/>
        <w:rPr>
          <w:lang w:val="nl-NL"/>
        </w:rPr>
      </w:pPr>
    </w:p>
    <w:p w14:paraId="041ABA0E" w14:textId="77777777" w:rsidR="00356BD0" w:rsidRPr="00602C7D" w:rsidRDefault="00356BD0" w:rsidP="00356BD0">
      <w:pPr>
        <w:pStyle w:val="ERCOText"/>
        <w:rPr>
          <w:lang w:val="nl-NL"/>
        </w:rPr>
      </w:pPr>
      <w:r w:rsidRPr="00602C7D">
        <w:rPr>
          <w:lang w:val="nl-NL"/>
        </w:rPr>
        <w:t>Met de Pollux LED-spot haakt ERCO namelijk niet alleen aan bij de maatstaven van de iconische Pollux spots met conventionele lampen. De in techniek en design compleet nieuw vormgegeven familie, Pollux met LED, maakt indruk door de grote veelzijdigheid en een bijzonder compacte, cilindrische armatuurkop van aluminiumgietwerk. Binnenin is de gepatenteerde LED-Spherolit-techniek geïntegreerd die al bekend is uit succesvolle productfamilies, zoals Light Board of Optec. Om maximale vrijheid in de planning mogelijk te maken kan bij Pollux de Spherolit-lens altijd worden verwisseld. Daardoor zijn lichtverdelingen van spot tot wide flood met slechts één armatuur mogelijk.</w:t>
      </w:r>
    </w:p>
    <w:p w14:paraId="1060502E" w14:textId="77777777" w:rsidR="00356BD0" w:rsidRPr="00602C7D" w:rsidRDefault="00356BD0" w:rsidP="00356BD0">
      <w:pPr>
        <w:pStyle w:val="ERCOText"/>
        <w:rPr>
          <w:lang w:val="nl-NL"/>
        </w:rPr>
      </w:pPr>
    </w:p>
    <w:p w14:paraId="59F0A4D0" w14:textId="77777777" w:rsidR="00356BD0" w:rsidRPr="00602C7D" w:rsidRDefault="00356BD0" w:rsidP="00356BD0">
      <w:pPr>
        <w:pStyle w:val="ERCOText"/>
        <w:rPr>
          <w:b/>
          <w:bCs/>
          <w:lang w:val="nl-NL"/>
        </w:rPr>
      </w:pPr>
      <w:r w:rsidRPr="00602C7D">
        <w:rPr>
          <w:b/>
          <w:lang w:val="nl-NL"/>
        </w:rPr>
        <w:t>Gedifferentieerde lichtconcepten implementeren met Pollux</w:t>
      </w:r>
    </w:p>
    <w:p w14:paraId="7FEFB0ED" w14:textId="77777777" w:rsidR="00356BD0" w:rsidRPr="00602C7D" w:rsidRDefault="00356BD0" w:rsidP="00356BD0">
      <w:pPr>
        <w:pStyle w:val="ERCOText"/>
        <w:rPr>
          <w:lang w:val="nl-NL"/>
        </w:rPr>
      </w:pPr>
      <w:r w:rsidRPr="00602C7D">
        <w:rPr>
          <w:lang w:val="nl-NL"/>
        </w:rPr>
        <w:t>Enerzijds zijn Pollux LED-spots geschikt voor gedifferentieerde lichtconcepten in de detailhandel, de horeca, in galerieën of in woonruimtes – door het compacte formaat met name voor kleine ruimtes. Zijn sterke punten liggen hierbij vooral in de accentuering. Anderzijds omvat de Pollux familie voor het eerst projectiespots met LED: met het contouren-beeldmasker kan de lichtbundel haarscherp op het formaat van schilderijen en objecten in de ruimte of aan wanden worden ingesteld – een magisch effect voor de plastische, intensieve weergave van schilderijenmotieven dat vooral in musea en galerieën veel weerklank vindt. Door zijn bescheiden design kan de Pollux LED voor een optimaal licht ook uitstekend met andere series spots worden gecombineerd. Dat maakt de stapsgewijze verdere aanvulling van bestaande verlichtingsinstallaties mogelijk.</w:t>
      </w:r>
    </w:p>
    <w:p w14:paraId="29636D7C" w14:textId="77777777" w:rsidR="00356BD0" w:rsidRPr="00602C7D" w:rsidRDefault="00356BD0" w:rsidP="00356BD0">
      <w:pPr>
        <w:pStyle w:val="ERCOText"/>
        <w:rPr>
          <w:b/>
          <w:bCs/>
          <w:lang w:val="nl-NL"/>
        </w:rPr>
      </w:pPr>
    </w:p>
    <w:p w14:paraId="666BEB69" w14:textId="77777777" w:rsidR="00356BD0" w:rsidRPr="00602C7D" w:rsidRDefault="00356BD0" w:rsidP="00356BD0">
      <w:pPr>
        <w:pStyle w:val="ERCOText"/>
        <w:rPr>
          <w:b/>
          <w:bCs/>
          <w:lang w:val="nl-NL"/>
        </w:rPr>
      </w:pPr>
      <w:r w:rsidRPr="00602C7D">
        <w:rPr>
          <w:b/>
          <w:lang w:val="nl-NL"/>
        </w:rPr>
        <w:t>Objecten met licht ensceneren</w:t>
      </w:r>
    </w:p>
    <w:p w14:paraId="25EEB9E0" w14:textId="55331248" w:rsidR="004C6656" w:rsidRPr="00602C7D" w:rsidRDefault="00356BD0" w:rsidP="00356BD0">
      <w:pPr>
        <w:pStyle w:val="ERCOText"/>
        <w:rPr>
          <w:lang w:val="nl-NL"/>
        </w:rPr>
      </w:pPr>
      <w:r w:rsidRPr="00602C7D">
        <w:rPr>
          <w:lang w:val="nl-NL"/>
        </w:rPr>
        <w:t>Ondanks zijn compacte model biedt Pollux alle lichtwerktuigen die voor een gedurfde enscenering noodzakelijk zijn. Vooral in winkels is de accentuering van producten van strategische betekenis. Op dit terrein komt ook een andere feature van de Pollux als nuttig detail naar voren: de Spherolit-lens oval flood kan bij de Pollux vrij worden gedraaid. Met deze ovale lichtsterkteverdeling kan het licht op die manier op langwerpige objecten of vlakken worden afgestemd.</w:t>
      </w:r>
    </w:p>
    <w:p w14:paraId="0B296E91" w14:textId="77777777" w:rsidR="00356BD0" w:rsidRPr="00602C7D" w:rsidRDefault="00356BD0" w:rsidP="00356BD0">
      <w:pPr>
        <w:pStyle w:val="ERCOText"/>
        <w:rPr>
          <w:lang w:val="nl-NL"/>
        </w:rPr>
      </w:pPr>
    </w:p>
    <w:p w14:paraId="4F836FB1" w14:textId="77777777" w:rsidR="00356BD0" w:rsidRPr="00602C7D" w:rsidRDefault="00356BD0" w:rsidP="00356BD0">
      <w:pPr>
        <w:pStyle w:val="ERCOText"/>
        <w:rPr>
          <w:lang w:val="nl-NL"/>
        </w:rPr>
      </w:pPr>
    </w:p>
    <w:p w14:paraId="0060A9EE" w14:textId="77777777" w:rsidR="00356BD0" w:rsidRPr="00602C7D" w:rsidRDefault="00356BD0" w:rsidP="00356BD0">
      <w:pPr>
        <w:pStyle w:val="ERCOText"/>
        <w:rPr>
          <w:lang w:val="nl-NL"/>
        </w:rPr>
      </w:pPr>
    </w:p>
    <w:p w14:paraId="294F2A7D" w14:textId="77777777" w:rsidR="004E03A5" w:rsidRPr="00602C7D" w:rsidRDefault="004E03A5" w:rsidP="004E03A5">
      <w:pPr>
        <w:pStyle w:val="ERCOberschrift"/>
        <w:rPr>
          <w:lang w:val="nl-NL"/>
        </w:rPr>
      </w:pPr>
      <w:r w:rsidRPr="00602C7D">
        <w:rPr>
          <w:lang w:val="nl-NL"/>
        </w:rPr>
        <w:t>Over ERCO</w:t>
      </w:r>
    </w:p>
    <w:p w14:paraId="7EE12A7B" w14:textId="213E9FA6" w:rsidR="00111146" w:rsidRPr="00602C7D" w:rsidRDefault="00111146" w:rsidP="00356BD0">
      <w:pPr>
        <w:pStyle w:val="ERCOText"/>
        <w:rPr>
          <w:lang w:val="nl-NL"/>
        </w:rPr>
      </w:pPr>
      <w:r w:rsidRPr="00602C7D">
        <w:rPr>
          <w:lang w:val="nl-NL"/>
        </w:rPr>
        <w:t>De ERCO Lichtfabriek met zetel in Lüdenscheid is een gerenommeerde specialist voor architectuurbelichting met LED-technologie. Het in 1934 opgerichte familiebedrijf is wereldwijd actief met ruim 60 dochtermaatschappijen, vestigingen en vertegenwoordigingen in bijna 40 landen. Sinds 2015 is het productprogramma volledig gebaseerd op LE</w:t>
      </w:r>
      <w:r w:rsidR="00DA1194">
        <w:rPr>
          <w:lang w:val="nl-NL"/>
        </w:rPr>
        <w:t>D-technologie. Onder het motto “light digital”</w:t>
      </w:r>
      <w:bookmarkStart w:id="0" w:name="_GoBack"/>
      <w:bookmarkEnd w:id="0"/>
      <w:r w:rsidRPr="00602C7D">
        <w:rPr>
          <w:lang w:val="nl-NL"/>
        </w:rPr>
        <w:t xml:space="preserve">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1F27B7B5" w14:textId="77777777" w:rsidR="00111146" w:rsidRPr="00602C7D" w:rsidRDefault="00111146" w:rsidP="00356BD0">
      <w:pPr>
        <w:pStyle w:val="ERCOText"/>
        <w:rPr>
          <w:lang w:val="nl-NL"/>
        </w:rPr>
      </w:pPr>
    </w:p>
    <w:p w14:paraId="54DC13AD" w14:textId="350069E6" w:rsidR="005A4DBE" w:rsidRPr="00602C7D" w:rsidRDefault="00111146" w:rsidP="00356BD0">
      <w:pPr>
        <w:pStyle w:val="ERCOText"/>
        <w:rPr>
          <w:lang w:val="nl-NL"/>
        </w:rPr>
      </w:pPr>
      <w:r w:rsidRPr="00602C7D">
        <w:rPr>
          <w:lang w:val="nl-NL"/>
        </w:rPr>
        <w:t>Als u meer informatie over ERCO of beeldmateriaal wenst, bezoek ons dan op www.erco.com/presse. Wij leveren u ter ondersteuning graag beeldmateriaal over projecten wereldwijd.</w:t>
      </w:r>
    </w:p>
    <w:sectPr w:rsidR="005A4DBE" w:rsidRPr="00602C7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0A7955C" w:rsidR="00DA62FA" w:rsidRPr="00F26635" w:rsidRDefault="00356BD0"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Persinformatie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25D90074" w:rsidR="00DA62FA" w:rsidRPr="00DA390B"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w:t>
    </w:r>
    <w:r w:rsidR="004E03A5">
      <w:rPr>
        <w:rFonts w:ascii="Arial" w:hAnsi="Arial" w:cs="Arial"/>
        <w:sz w:val="18"/>
        <w:szCs w:val="18"/>
      </w:rPr>
      <w:t>ersreferent</w:t>
    </w:r>
  </w:p>
  <w:p w14:paraId="3D40103B"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DA62FA" w:rsidRPr="00DA390B"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DA62FA" w:rsidRPr="00822922" w:rsidRDefault="00DA1194"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DA62FA" w:rsidRPr="00822922">
        <w:rPr>
          <w:rFonts w:ascii="Arial" w:hAnsi="Arial" w:cs="Arial"/>
          <w:sz w:val="18"/>
          <w:szCs w:val="18"/>
        </w:rPr>
        <w:t>www.erco.com</w:t>
      </w:r>
    </w:hyperlink>
  </w:p>
  <w:p w14:paraId="1DE9BB5D"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2AC59B8E"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79ED55F9"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6BD0"/>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2C7D"/>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1194"/>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97677-343B-0244-9B73-36DB2FB4F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493</Words>
  <Characters>3107</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3593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11</cp:revision>
  <cp:lastPrinted>2014-06-11T11:57:00Z</cp:lastPrinted>
  <dcterms:created xsi:type="dcterms:W3CDTF">2015-08-19T14:51:00Z</dcterms:created>
  <dcterms:modified xsi:type="dcterms:W3CDTF">2015-09-09T09:02:00Z</dcterms:modified>
  <cp:category/>
</cp:coreProperties>
</file>